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664" w:rsidRDefault="00AE0664" w:rsidP="00AE0664">
      <w:pPr>
        <w:pStyle w:val="af8"/>
      </w:pPr>
      <w:bookmarkStart w:id="0" w:name="SectionMark0"/>
      <w:r>
        <w:t>ICS 77.180</w:t>
      </w:r>
      <w:r>
        <w:rPr>
          <w:noProof/>
        </w:rPr>
        <mc:AlternateContent>
          <mc:Choice Requires="wps">
            <w:drawing>
              <wp:anchor distT="0" distB="0" distL="114300" distR="114300" simplePos="0" relativeHeight="251672576" behindDoc="0" locked="1" layoutInCell="1" allowOverlap="1" wp14:anchorId="63B57409" wp14:editId="43316186">
                <wp:simplePos x="0" y="0"/>
                <wp:positionH relativeFrom="margin">
                  <wp:posOffset>336550</wp:posOffset>
                </wp:positionH>
                <wp:positionV relativeFrom="margin">
                  <wp:posOffset>9108440</wp:posOffset>
                </wp:positionV>
                <wp:extent cx="5562600" cy="363220"/>
                <wp:effectExtent l="0" t="0" r="0" b="1778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63220"/>
                        </a:xfrm>
                        <a:prstGeom prst="rect">
                          <a:avLst/>
                        </a:prstGeom>
                        <a:solidFill>
                          <a:srgbClr val="FFFFFF"/>
                        </a:solidFill>
                        <a:ln>
                          <a:noFill/>
                        </a:ln>
                        <a:effectLst/>
                      </wps:spPr>
                      <wps:txbx>
                        <w:txbxContent>
                          <w:p w:rsidR="00AE0664" w:rsidRDefault="00AE0664" w:rsidP="00AE0664">
                            <w:pPr>
                              <w:pStyle w:val="af1"/>
                            </w:pPr>
                            <w:r>
                              <w:rPr>
                                <w:rFonts w:hint="eastAsia"/>
                                <w:b/>
                                <w:color w:val="000000"/>
                                <w:w w:val="100"/>
                                <w:szCs w:val="36"/>
                              </w:rPr>
                              <w:t>中国钢铁工业协会</w:t>
                            </w:r>
                            <w:r>
                              <w:rPr>
                                <w:rStyle w:val="af4"/>
                                <w:rFonts w:hint="eastAsia"/>
                              </w:rPr>
                              <w:t xml:space="preserve"> 发布</w:t>
                            </w:r>
                          </w:p>
                        </w:txbxContent>
                      </wps:txbx>
                      <wps:bodyPr rot="0" vert="horz" wrap="square" lIns="0" tIns="0" rIns="0" bIns="0" anchor="t" anchorCtr="0" upright="1">
                        <a:noAutofit/>
                      </wps:bodyPr>
                    </wps:wsp>
                  </a:graphicData>
                </a:graphic>
              </wp:anchor>
            </w:drawing>
          </mc:Choice>
          <mc:Fallback>
            <w:pict>
              <v:shapetype w14:anchorId="63B57409" id="_x0000_t202" coordsize="21600,21600" o:spt="202" path="m,l,21600r21600,l21600,xe">
                <v:stroke joinstyle="miter"/>
                <v:path gradientshapeok="t" o:connecttype="rect"/>
              </v:shapetype>
              <v:shape id="文本框 18" o:spid="_x0000_s1026" type="#_x0000_t202" style="position:absolute;left:0;text-align:left;margin-left:26.5pt;margin-top:717.2pt;width:438pt;height:28.6pt;z-index:25167257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" stroked="f">
                <v:textbox inset="0,0,0,0">
                  <w:txbxContent>
                    <w:p w:rsidR="00AE0664" w:rsidRDefault="00AE0664" w:rsidP="00AE0664">
                      <w:pPr>
                        <w:pStyle w:val="af1"/>
                      </w:pPr>
                      <w:r>
                        <w:rPr>
                          <w:rFonts w:hint="eastAsia"/>
                          <w:b/>
                          <w:color w:val="000000"/>
                          <w:w w:val="100"/>
                          <w:szCs w:val="36"/>
                        </w:rPr>
                        <w:t>中国钢铁工业协会</w:t>
                      </w:r>
                      <w:r>
                        <w:rPr>
                          <w:rStyle w:val="af4"/>
                          <w:rFonts w:hint="eastAsia"/>
                        </w:rPr>
                        <w:t xml:space="preserve"> 发布</w:t>
                      </w:r>
                    </w:p>
                  </w:txbxContent>
                </v:textbox>
                <w10:wrap anchorx="margin" anchory="margin"/>
                <w10:anchorlock/>
              </v:shape>
            </w:pict>
          </mc:Fallback>
        </mc:AlternateContent>
      </w:r>
      <w:r>
        <w:rPr>
          <w:noProof/>
        </w:rPr>
        <mc:AlternateContent>
          <mc:Choice Requires="wps">
            <w:drawing>
              <wp:anchor distT="0" distB="0" distL="114300" distR="114300" simplePos="0" relativeHeight="251671552" behindDoc="0" locked="1" layoutInCell="1" allowOverlap="1" wp14:anchorId="58772CDE" wp14:editId="6F011CA8">
                <wp:simplePos x="0" y="0"/>
                <wp:positionH relativeFrom="margin">
                  <wp:posOffset>3881755</wp:posOffset>
                </wp:positionH>
                <wp:positionV relativeFrom="margin">
                  <wp:posOffset>8563610</wp:posOffset>
                </wp:positionV>
                <wp:extent cx="2019300" cy="312420"/>
                <wp:effectExtent l="0" t="0" r="0" b="1143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ffectLst/>
                      </wps:spPr>
                      <wps:txbx>
                        <w:txbxContent>
                          <w:p w:rsidR="00AE0664" w:rsidRDefault="00AE0664" w:rsidP="00AE0664">
                            <w:pPr>
                              <w:pStyle w:val="af0"/>
                            </w:pPr>
                            <w:r>
                              <w:rPr>
                                <w:rFonts w:ascii="黑体" w:hint="eastAsia"/>
                                <w:color w:val="000000"/>
                              </w:rPr>
                              <w:t>2023</w:t>
                            </w:r>
                            <w:r>
                              <w:rPr>
                                <w:rFonts w:ascii="黑体" w:hint="eastAsia"/>
                              </w:rPr>
                              <w:t>-××-××</w:t>
                            </w:r>
                            <w:r>
                              <w:rPr>
                                <w:rFonts w:hint="eastAsia"/>
                              </w:rPr>
                              <w:t>实施</w:t>
                            </w:r>
                          </w:p>
                        </w:txbxContent>
                      </wps:txbx>
                      <wps:bodyPr rot="0" vert="horz" wrap="square" lIns="0" tIns="0" rIns="0" bIns="0" anchor="t" anchorCtr="0" upright="1">
                        <a:noAutofit/>
                      </wps:bodyPr>
                    </wps:wsp>
                  </a:graphicData>
                </a:graphic>
              </wp:anchor>
            </w:drawing>
          </mc:Choice>
          <mc:Fallback>
            <w:pict>
              <v:shape w14:anchorId="58772CDE" id="文本框 17" o:spid="_x0000_s1027" type="#_x0000_t202" style="position:absolute;left:0;text-align:left;margin-left:305.65pt;margin-top:674.3pt;width:159pt;height:24.6pt;z-index:2516715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" stroked="f">
                <v:textbox inset="0,0,0,0">
                  <w:txbxContent>
                    <w:p w:rsidR="00AE0664" w:rsidRDefault="00AE0664" w:rsidP="00AE0664">
                      <w:pPr>
                        <w:pStyle w:val="af0"/>
                      </w:pPr>
                      <w:r>
                        <w:rPr>
                          <w:rFonts w:ascii="黑体" w:hint="eastAsia"/>
                          <w:color w:val="000000"/>
                        </w:rPr>
                        <w:t>2023</w:t>
                      </w:r>
                      <w:r>
                        <w:rPr>
                          <w:rFonts w:ascii="黑体" w:hint="eastAsia"/>
                        </w:rPr>
                        <w:t>-××-××</w:t>
                      </w:r>
                      <w:r>
                        <w:rPr>
                          <w:rFonts w:hint="eastAsia"/>
                        </w:rPr>
                        <w:t>实施</w:t>
                      </w:r>
                    </w:p>
                  </w:txbxContent>
                </v:textbox>
                <w10:wrap anchorx="margin" anchory="margin"/>
                <w10:anchorlock/>
              </v:shape>
            </w:pict>
          </mc:Fallback>
        </mc:AlternateContent>
      </w:r>
      <w:r>
        <w:rPr>
          <w:noProof/>
        </w:rPr>
        <mc:AlternateContent>
          <mc:Choice Requires="wps">
            <w:drawing>
              <wp:anchor distT="0" distB="0" distL="114300" distR="114300" simplePos="0" relativeHeight="251670528" behindDoc="0" locked="1" layoutInCell="1" allowOverlap="1" wp14:anchorId="18B55B56" wp14:editId="007DA0ED">
                <wp:simplePos x="0" y="0"/>
                <wp:positionH relativeFrom="margin">
                  <wp:posOffset>0</wp:posOffset>
                </wp:positionH>
                <wp:positionV relativeFrom="margin">
                  <wp:posOffset>8563610</wp:posOffset>
                </wp:positionV>
                <wp:extent cx="2019300" cy="312420"/>
                <wp:effectExtent l="0" t="0" r="0" b="1143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ffectLst/>
                      </wps:spPr>
                      <wps:txbx>
                        <w:txbxContent>
                          <w:p w:rsidR="00AE0664" w:rsidRDefault="00AE0664" w:rsidP="00AE0664">
                            <w:pPr>
                              <w:pStyle w:val="af"/>
                            </w:pPr>
                            <w:r>
                              <w:rPr>
                                <w:rFonts w:ascii="黑体" w:hint="eastAsia"/>
                                <w:color w:val="000000"/>
                              </w:rPr>
                              <w:t>2023</w:t>
                            </w:r>
                            <w:r>
                              <w:rPr>
                                <w:rFonts w:ascii="黑体" w:hint="eastAsia"/>
                              </w:rPr>
                              <w:t>-××-××</w:t>
                            </w:r>
                            <w:r>
                              <w:rPr>
                                <w:rFonts w:hint="eastAsia"/>
                              </w:rPr>
                              <w:t>发布</w:t>
                            </w:r>
                          </w:p>
                        </w:txbxContent>
                      </wps:txbx>
                      <wps:bodyPr rot="0" vert="horz" wrap="square" lIns="0" tIns="0" rIns="0" bIns="0" anchor="t" anchorCtr="0" upright="1">
                        <a:noAutofit/>
                      </wps:bodyPr>
                    </wps:wsp>
                  </a:graphicData>
                </a:graphic>
              </wp:anchor>
            </w:drawing>
          </mc:Choice>
          <mc:Fallback>
            <w:pict>
              <v:shape w14:anchorId="18B55B56" id="文本框 16" o:spid="_x0000_s1028" type="#_x0000_t202" style="position:absolute;left:0;text-align:left;margin-left:0;margin-top:674.3pt;width:159pt;height:24.6pt;z-index:2516705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" stroked="f">
                <v:textbox inset="0,0,0,0">
                  <w:txbxContent>
                    <w:p w:rsidR="00AE0664" w:rsidRDefault="00AE0664" w:rsidP="00AE0664">
                      <w:pPr>
                        <w:pStyle w:val="af"/>
                      </w:pPr>
                      <w:r>
                        <w:rPr>
                          <w:rFonts w:ascii="黑体" w:hint="eastAsia"/>
                          <w:color w:val="000000"/>
                        </w:rPr>
                        <w:t>2023</w:t>
                      </w:r>
                      <w:r>
                        <w:rPr>
                          <w:rFonts w:ascii="黑体" w:hint="eastAsia"/>
                        </w:rPr>
                        <w:t>-××-××</w:t>
                      </w:r>
                      <w:r>
                        <w:rPr>
                          <w:rFonts w:hint="eastAsia"/>
                        </w:rPr>
                        <w:t>发布</w:t>
                      </w:r>
                    </w:p>
                  </w:txbxContent>
                </v:textbox>
                <w10:wrap anchorx="margin" anchory="margin"/>
                <w10:anchorlock/>
              </v:shape>
            </w:pict>
          </mc:Fallback>
        </mc:AlternateContent>
      </w:r>
      <w:r>
        <w:rPr>
          <w:noProof/>
        </w:rPr>
        <mc:AlternateContent>
          <mc:Choice Requires="wps">
            <w:drawing>
              <wp:anchor distT="0" distB="0" distL="114300" distR="114300" simplePos="0" relativeHeight="251669504" behindDoc="0" locked="1" layoutInCell="1" allowOverlap="1" wp14:anchorId="6E935DCA" wp14:editId="26820958">
                <wp:simplePos x="0" y="0"/>
                <wp:positionH relativeFrom="margin">
                  <wp:posOffset>0</wp:posOffset>
                </wp:positionH>
                <wp:positionV relativeFrom="margin">
                  <wp:posOffset>3635375</wp:posOffset>
                </wp:positionV>
                <wp:extent cx="5969000" cy="4681220"/>
                <wp:effectExtent l="0" t="0" r="12700" b="508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681220"/>
                        </a:xfrm>
                        <a:prstGeom prst="rect">
                          <a:avLst/>
                        </a:prstGeom>
                        <a:solidFill>
                          <a:srgbClr val="FFFFFF"/>
                        </a:solidFill>
                        <a:ln>
                          <a:noFill/>
                        </a:ln>
                        <a:effectLst/>
                      </wps:spPr>
                      <wps:txbx>
                        <w:txbxContent>
                          <w:p w:rsidR="00AE0664" w:rsidRDefault="00AE0664" w:rsidP="00AE0664">
                            <w:pPr>
                              <w:jc w:val="center"/>
                              <w:rPr>
                                <w:rFonts w:ascii="黑体" w:eastAsia="黑体"/>
                                <w:sz w:val="52"/>
                              </w:rPr>
                            </w:pPr>
                            <w:r>
                              <w:rPr>
                                <w:rFonts w:ascii="黑体" w:eastAsia="黑体" w:hint="eastAsia"/>
                                <w:sz w:val="52"/>
                              </w:rPr>
                              <w:t>冶金机械设备安装工程施工及验收规范</w:t>
                            </w:r>
                          </w:p>
                          <w:p w:rsidR="00AE0664" w:rsidRDefault="00AE0664" w:rsidP="00AE0664">
                            <w:pPr>
                              <w:jc w:val="center"/>
                              <w:rPr>
                                <w:rFonts w:ascii="黑体" w:eastAsia="黑体"/>
                                <w:sz w:val="52"/>
                              </w:rPr>
                            </w:pPr>
                            <w:r>
                              <w:rPr>
                                <w:rFonts w:ascii="黑体" w:eastAsia="黑体" w:hint="eastAsia"/>
                                <w:sz w:val="52"/>
                              </w:rPr>
                              <w:t>通用规定</w:t>
                            </w:r>
                          </w:p>
                          <w:p w:rsidR="00AE0664" w:rsidRDefault="00AE0664" w:rsidP="00AE0664">
                            <w:pPr>
                              <w:pStyle w:val="af5"/>
                              <w:rPr>
                                <w:rFonts w:ascii="Times New Roman" w:eastAsia="黑体"/>
                                <w:bCs/>
                                <w:sz w:val="28"/>
                                <w:szCs w:val="28"/>
                              </w:rPr>
                            </w:pPr>
                            <w:r>
                              <w:rPr>
                                <w:rFonts w:ascii="Times New Roman" w:eastAsia="黑体" w:hint="eastAsia"/>
                                <w:bCs/>
                                <w:sz w:val="28"/>
                                <w:szCs w:val="28"/>
                              </w:rPr>
                              <w:t>General regulations for construction and acceptance specifications of metallurgical machinery and equipment installation engineering</w:t>
                            </w:r>
                          </w:p>
                          <w:p w:rsidR="00AE0664" w:rsidRDefault="00AE0664" w:rsidP="00AE0664">
                            <w:pPr>
                              <w:pStyle w:val="af5"/>
                            </w:pPr>
                            <w:r>
                              <w:rPr>
                                <w:rFonts w:hint="eastAsia"/>
                              </w:rPr>
                              <w:t>（</w:t>
                            </w:r>
                            <w:r>
                              <w:rPr>
                                <w:rFonts w:hAnsi="宋体" w:hint="eastAsia"/>
                              </w:rPr>
                              <w:t>征求意见稿</w:t>
                            </w:r>
                            <w:r>
                              <w:rPr>
                                <w:rFonts w:hint="eastAsia"/>
                              </w:rPr>
                              <w:t>）</w:t>
                            </w:r>
                          </w:p>
                          <w:p w:rsidR="00AE0664" w:rsidRDefault="00AE0664" w:rsidP="00AE0664">
                            <w:pPr>
                              <w:pStyle w:val="af6"/>
                              <w:rPr>
                                <w:color w:val="000000"/>
                              </w:rPr>
                            </w:pPr>
                          </w:p>
                        </w:txbxContent>
                      </wps:txbx>
                      <wps:bodyPr rot="0" vert="horz" wrap="square" lIns="0" tIns="0" rIns="0" bIns="0" anchor="t" anchorCtr="0" upright="1">
                        <a:noAutofit/>
                      </wps:bodyPr>
                    </wps:wsp>
                  </a:graphicData>
                </a:graphic>
              </wp:anchor>
            </w:drawing>
          </mc:Choice>
          <mc:Fallback>
            <w:pict>
              <v:shape w14:anchorId="6E935DCA" id="文本框 15" o:spid="_x0000_s1029" type="#_x0000_t202" style="position:absolute;left:0;text-align:left;margin-left:0;margin-top:286.25pt;width:470pt;height:368.6pt;z-index:2516695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" stroked="f">
                <v:textbox inset="0,0,0,0">
                  <w:txbxContent>
                    <w:p w:rsidR="00AE0664" w:rsidRDefault="00AE0664" w:rsidP="00AE0664">
                      <w:pPr>
                        <w:jc w:val="center"/>
                        <w:rPr>
                          <w:rFonts w:ascii="黑体" w:eastAsia="黑体"/>
                          <w:sz w:val="52"/>
                        </w:rPr>
                      </w:pPr>
                      <w:r>
                        <w:rPr>
                          <w:rFonts w:ascii="黑体" w:eastAsia="黑体" w:hint="eastAsia"/>
                          <w:sz w:val="52"/>
                        </w:rPr>
                        <w:t>冶金机械设备安装工程施工及验收规范</w:t>
                      </w:r>
                    </w:p>
                    <w:p w:rsidR="00AE0664" w:rsidRDefault="00AE0664" w:rsidP="00AE0664">
                      <w:pPr>
                        <w:jc w:val="center"/>
                        <w:rPr>
                          <w:rFonts w:ascii="黑体" w:eastAsia="黑体"/>
                          <w:sz w:val="52"/>
                        </w:rPr>
                      </w:pPr>
                      <w:r>
                        <w:rPr>
                          <w:rFonts w:ascii="黑体" w:eastAsia="黑体" w:hint="eastAsia"/>
                          <w:sz w:val="52"/>
                        </w:rPr>
                        <w:t>通用规定</w:t>
                      </w:r>
                    </w:p>
                    <w:p w:rsidR="00AE0664" w:rsidRDefault="00AE0664" w:rsidP="00AE0664">
                      <w:pPr>
                        <w:pStyle w:val="af5"/>
                        <w:rPr>
                          <w:rFonts w:ascii="Times New Roman" w:eastAsia="黑体"/>
                          <w:bCs/>
                          <w:sz w:val="28"/>
                          <w:szCs w:val="28"/>
                        </w:rPr>
                      </w:pPr>
                      <w:r>
                        <w:rPr>
                          <w:rFonts w:ascii="Times New Roman" w:eastAsia="黑体" w:hint="eastAsia"/>
                          <w:bCs/>
                          <w:sz w:val="28"/>
                          <w:szCs w:val="28"/>
                        </w:rPr>
                        <w:t>General regulations for construction and acceptance specifications of metallurgical machinery and equipment installation engineering</w:t>
                      </w:r>
                    </w:p>
                    <w:p w:rsidR="00AE0664" w:rsidRDefault="00AE0664" w:rsidP="00AE0664">
                      <w:pPr>
                        <w:pStyle w:val="af5"/>
                      </w:pPr>
                      <w:r>
                        <w:rPr>
                          <w:rFonts w:hint="eastAsia"/>
                        </w:rPr>
                        <w:t>（</w:t>
                      </w:r>
                      <w:r>
                        <w:rPr>
                          <w:rFonts w:hAnsi="宋体" w:hint="eastAsia"/>
                        </w:rPr>
                        <w:t>征求意见稿</w:t>
                      </w:r>
                      <w:r>
                        <w:rPr>
                          <w:rFonts w:hint="eastAsia"/>
                        </w:rPr>
                        <w:t>）</w:t>
                      </w:r>
                    </w:p>
                    <w:p w:rsidR="00AE0664" w:rsidRDefault="00AE0664" w:rsidP="00AE0664">
                      <w:pPr>
                        <w:pStyle w:val="af6"/>
                        <w:rPr>
                          <w:color w:val="000000"/>
                        </w:rPr>
                      </w:pPr>
                    </w:p>
                  </w:txbxContent>
                </v:textbox>
                <w10:wrap anchorx="margin" anchory="margin"/>
                <w10:anchorlock/>
              </v:shape>
            </w:pict>
          </mc:Fallback>
        </mc:AlternateContent>
      </w:r>
      <w:r>
        <w:rPr>
          <w:noProof/>
        </w:rPr>
        <mc:AlternateContent>
          <mc:Choice Requires="wps">
            <w:drawing>
              <wp:anchor distT="0" distB="0" distL="114300" distR="114300" simplePos="0" relativeHeight="251668480" behindDoc="0" locked="1" layoutInCell="1" allowOverlap="1" wp14:anchorId="65AD36D4" wp14:editId="411D5641">
                <wp:simplePos x="0" y="0"/>
                <wp:positionH relativeFrom="margin">
                  <wp:posOffset>13335</wp:posOffset>
                </wp:positionH>
                <wp:positionV relativeFrom="margin">
                  <wp:posOffset>1784350</wp:posOffset>
                </wp:positionV>
                <wp:extent cx="5854065" cy="399415"/>
                <wp:effectExtent l="0" t="0" r="13335" b="63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561340"/>
                        </a:xfrm>
                        <a:prstGeom prst="rect">
                          <a:avLst/>
                        </a:prstGeom>
                        <a:solidFill>
                          <a:srgbClr val="FFFFFF"/>
                        </a:solidFill>
                        <a:ln>
                          <a:noFill/>
                        </a:ln>
                        <a:effectLst/>
                      </wps:spPr>
                      <wps:txbx>
                        <w:txbxContent>
                          <w:p w:rsidR="00AE0664" w:rsidRDefault="00AE0664" w:rsidP="00AE0664">
                            <w:pPr>
                              <w:pStyle w:val="21"/>
                            </w:pPr>
                            <w:r>
                              <w:rPr>
                                <w:rFonts w:hint="eastAsia"/>
                              </w:rPr>
                              <w:t>T</w:t>
                            </w:r>
                            <w:r>
                              <w:t>/</w:t>
                            </w:r>
                            <w:r>
                              <w:rPr>
                                <w:rFonts w:hint="eastAsia"/>
                              </w:rPr>
                              <w:t>CISAXXXX</w:t>
                            </w:r>
                            <w:r>
                              <w:rPr>
                                <w:rFonts w:hint="eastAsia"/>
                                <w:color w:val="000000"/>
                                <w:szCs w:val="21"/>
                              </w:rPr>
                              <w:t>—</w:t>
                            </w:r>
                            <w:r>
                              <w:rPr>
                                <w:rFonts w:hint="eastAsia"/>
                              </w:rPr>
                              <w:t>XXXX</w:t>
                            </w:r>
                          </w:p>
                        </w:txbxContent>
                      </wps:txbx>
                      <wps:bodyPr rot="0" vert="horz" wrap="square" lIns="0" tIns="0" rIns="0" bIns="0" anchor="t" anchorCtr="0" upright="1">
                        <a:noAutofit/>
                      </wps:bodyPr>
                    </wps:wsp>
                  </a:graphicData>
                </a:graphic>
              </wp:anchor>
            </w:drawing>
          </mc:Choice>
          <mc:Fallback>
            <w:pict>
              <v:shape w14:anchorId="65AD36D4" id="文本框 19" o:spid="_x0000_s1030" type="#_x0000_t202" style="position:absolute;left:0;text-align:left;margin-left:1.05pt;margin-top:140.5pt;width:460.95pt;height:31.45pt;z-index:2516684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" stroked="f">
                <v:textbox inset="0,0,0,0">
                  <w:txbxContent>
                    <w:p w:rsidR="00AE0664" w:rsidRDefault="00AE0664" w:rsidP="00AE0664">
                      <w:pPr>
                        <w:pStyle w:val="21"/>
                      </w:pPr>
                      <w:r>
                        <w:rPr>
                          <w:rFonts w:hint="eastAsia"/>
                        </w:rPr>
                        <w:t>T</w:t>
                      </w:r>
                      <w:r>
                        <w:t>/</w:t>
                      </w:r>
                      <w:r>
                        <w:rPr>
                          <w:rFonts w:hint="eastAsia"/>
                        </w:rPr>
                        <w:t>CISAXXXX</w:t>
                      </w:r>
                      <w:r>
                        <w:rPr>
                          <w:rFonts w:hint="eastAsia"/>
                          <w:color w:val="000000"/>
                          <w:szCs w:val="21"/>
                        </w:rPr>
                        <w:t>—</w:t>
                      </w:r>
                      <w:bookmarkStart w:id="2" w:name="_GoBack"/>
                      <w:bookmarkEnd w:id="2"/>
                      <w:r>
                        <w:rPr>
                          <w:rFonts w:hint="eastAsia"/>
                        </w:rPr>
                        <w:t>XXXX</w:t>
                      </w:r>
                    </w:p>
                  </w:txbxContent>
                </v:textbox>
                <w10:wrap anchorx="margin" anchory="margin"/>
                <w10:anchorlock/>
              </v:shape>
            </w:pict>
          </mc:Fallback>
        </mc:AlternateContent>
      </w:r>
      <w:r>
        <w:rPr>
          <w:noProof/>
        </w:rPr>
        <mc:AlternateContent>
          <mc:Choice Requires="wps">
            <w:drawing>
              <wp:anchor distT="0" distB="0" distL="114300" distR="114300" simplePos="0" relativeHeight="251667456" behindDoc="0" locked="1" layoutInCell="1" allowOverlap="1" wp14:anchorId="1D82E364" wp14:editId="415A3CC2">
                <wp:simplePos x="0" y="0"/>
                <wp:positionH relativeFrom="margin">
                  <wp:posOffset>-52070</wp:posOffset>
                </wp:positionH>
                <wp:positionV relativeFrom="margin">
                  <wp:posOffset>1302385</wp:posOffset>
                </wp:positionV>
                <wp:extent cx="5934075" cy="391160"/>
                <wp:effectExtent l="0" t="0" r="9525" b="889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91160"/>
                        </a:xfrm>
                        <a:prstGeom prst="rect">
                          <a:avLst/>
                        </a:prstGeom>
                        <a:solidFill>
                          <a:srgbClr val="FFFFFF"/>
                        </a:solidFill>
                        <a:ln>
                          <a:noFill/>
                        </a:ln>
                        <a:effectLst/>
                      </wps:spPr>
                      <wps:txbx>
                        <w:txbxContent>
                          <w:p w:rsidR="00AE0664" w:rsidRDefault="00AE0664" w:rsidP="00AE0664">
                            <w:pPr>
                              <w:pStyle w:val="ae"/>
                              <w:jc w:val="center"/>
                              <w:rPr>
                                <w:b/>
                                <w:w w:val="150"/>
                              </w:rPr>
                            </w:pPr>
                            <w:r>
                              <w:rPr>
                                <w:rFonts w:hint="eastAsia"/>
                                <w:b/>
                                <w:w w:val="150"/>
                              </w:rPr>
                              <w:t>团   体   标   准</w:t>
                            </w:r>
                          </w:p>
                        </w:txbxContent>
                      </wps:txbx>
                      <wps:bodyPr rot="0" vert="horz" wrap="square" lIns="0" tIns="0" rIns="0" bIns="0" anchor="t" anchorCtr="0" upright="1">
                        <a:noAutofit/>
                      </wps:bodyPr>
                    </wps:wsp>
                  </a:graphicData>
                </a:graphic>
              </wp:anchor>
            </w:drawing>
          </mc:Choice>
          <mc:Fallback>
            <w:pict>
              <v:shape w14:anchorId="1D82E364" id="文本框 23" o:spid="_x0000_s1031" type="#_x0000_t202" style="position:absolute;left:0;text-align:left;margin-left:-4.1pt;margin-top:102.55pt;width:467.25pt;height:30.8pt;z-index:2516674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" stroked="f">
                <v:textbox inset="0,0,0,0">
                  <w:txbxContent>
                    <w:p w:rsidR="00AE0664" w:rsidRDefault="00AE0664" w:rsidP="00AE0664">
                      <w:pPr>
                        <w:pStyle w:val="ae"/>
                        <w:jc w:val="center"/>
                        <w:rPr>
                          <w:b/>
                          <w:w w:val="150"/>
                        </w:rPr>
                      </w:pPr>
                      <w:r>
                        <w:rPr>
                          <w:rFonts w:hint="eastAsia"/>
                          <w:b/>
                          <w:w w:val="150"/>
                        </w:rPr>
                        <w:t>团   体   标   准</w:t>
                      </w:r>
                    </w:p>
                  </w:txbxContent>
                </v:textbox>
                <w10:wrap anchorx="margin" anchory="margin"/>
                <w10:anchorlock/>
              </v:shape>
            </w:pict>
          </mc:Fallback>
        </mc:AlternateContent>
      </w:r>
    </w:p>
    <w:p w:rsidR="00AE0664" w:rsidRDefault="00AE0664" w:rsidP="00AE0664">
      <w:pPr>
        <w:pStyle w:val="af8"/>
        <w:sectPr w:rsidR="00AE0664">
          <w:headerReference w:type="even" r:id="rId9"/>
          <w:footerReference w:type="even" r:id="rId10"/>
          <w:footerReference w:type="default" r:id="rId11"/>
          <w:headerReference w:type="first" r:id="rId12"/>
          <w:footerReference w:type="first" r:id="rId13"/>
          <w:pgSz w:w="11907" w:h="16839"/>
          <w:pgMar w:top="851" w:right="1134" w:bottom="1134" w:left="1418" w:header="0" w:footer="0" w:gutter="0"/>
          <w:pgNumType w:start="1"/>
          <w:cols w:space="720"/>
          <w:titlePg/>
          <w:docGrid w:type="lines" w:linePitch="312"/>
        </w:sectPr>
      </w:pPr>
      <w:r>
        <w:rPr>
          <w:rFonts w:hint="eastAsia"/>
        </w:rPr>
        <w:t xml:space="preserve">CCS </w:t>
      </w:r>
      <w:r>
        <w:t>H</w:t>
      </w:r>
      <w:r>
        <w:rPr>
          <w:rFonts w:hint="eastAsia"/>
        </w:rPr>
        <w:t xml:space="preserve"> 9</w:t>
      </w:r>
      <w:r>
        <w:rPr>
          <w:noProof/>
        </w:rPr>
        <mc:AlternateContent>
          <mc:Choice Requires="wps">
            <w:drawing>
              <wp:anchor distT="0" distB="0" distL="114300" distR="114300" simplePos="0" relativeHeight="251674624" behindDoc="0" locked="0" layoutInCell="1" allowOverlap="1" wp14:anchorId="3DD9B89E" wp14:editId="648C4C94">
                <wp:simplePos x="0" y="0"/>
                <wp:positionH relativeFrom="column">
                  <wp:posOffset>0</wp:posOffset>
                </wp:positionH>
                <wp:positionV relativeFrom="paragraph">
                  <wp:posOffset>8691880</wp:posOffset>
                </wp:positionV>
                <wp:extent cx="5952490" cy="0"/>
                <wp:effectExtent l="0" t="0" r="0" b="0"/>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12700">
                          <a:solidFill>
                            <a:srgbClr val="000000"/>
                          </a:solidFill>
                          <a:round/>
                        </a:ln>
                        <a:effectLst/>
                      </wps:spPr>
                      <wps:bodyPr/>
                    </wps:wsp>
                  </a:graphicData>
                </a:graphic>
              </wp:anchor>
            </w:drawing>
          </mc:Choice>
          <mc:Fallback>
            <w:pict>
              <v:line w14:anchorId="4932638C" id="直接连接符 21"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0,684.4pt" to="468.7pt,6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" strokeweight="1pt"/>
            </w:pict>
          </mc:Fallback>
        </mc:AlternateContent>
      </w:r>
      <w:r>
        <w:rPr>
          <w:noProof/>
        </w:rPr>
        <mc:AlternateContent>
          <mc:Choice Requires="wps">
            <w:drawing>
              <wp:anchor distT="0" distB="0" distL="114300" distR="114300" simplePos="0" relativeHeight="251673600" behindDoc="0" locked="0" layoutInCell="1" allowOverlap="1" wp14:anchorId="7562B908" wp14:editId="67615DFE">
                <wp:simplePos x="0" y="0"/>
                <wp:positionH relativeFrom="column">
                  <wp:posOffset>0</wp:posOffset>
                </wp:positionH>
                <wp:positionV relativeFrom="paragraph">
                  <wp:posOffset>2075180</wp:posOffset>
                </wp:positionV>
                <wp:extent cx="5867400" cy="0"/>
                <wp:effectExtent l="0" t="0" r="0" b="0"/>
                <wp:wrapNone/>
                <wp:docPr id="2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2700">
                          <a:solidFill>
                            <a:srgbClr val="000000"/>
                          </a:solidFill>
                          <a:round/>
                        </a:ln>
                        <a:effectLst/>
                      </wps:spPr>
                      <wps:bodyPr/>
                    </wps:wsp>
                  </a:graphicData>
                </a:graphic>
              </wp:anchor>
            </w:drawing>
          </mc:Choice>
          <mc:Fallback>
            <w:pict>
              <v:line w14:anchorId="2B1031DE" id="直接连接符 24"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0,163.4pt" to="462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" strokeweight="1pt"/>
            </w:pict>
          </mc:Fallback>
        </mc:AlternateContent>
      </w:r>
      <w:r>
        <w:rPr>
          <w:noProof/>
        </w:rPr>
        <w:drawing>
          <wp:anchor distT="0" distB="0" distL="114300" distR="114300" simplePos="0" relativeHeight="251666432" behindDoc="1" locked="0" layoutInCell="1" allowOverlap="1" wp14:anchorId="1D5FBD4E" wp14:editId="7CEE1F9E">
            <wp:simplePos x="0" y="0"/>
            <wp:positionH relativeFrom="column">
              <wp:posOffset>3761740</wp:posOffset>
            </wp:positionH>
            <wp:positionV relativeFrom="paragraph">
              <wp:posOffset>-43180</wp:posOffset>
            </wp:positionV>
            <wp:extent cx="2153285" cy="609600"/>
            <wp:effectExtent l="0" t="0" r="18415" b="0"/>
            <wp:wrapNone/>
            <wp:docPr id="22" name="图片 28" descr="团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descr="团标"/>
                    <pic:cNvPicPr>
                      <a:picLocks noChangeAspect="1"/>
                    </pic:cNvPicPr>
                  </pic:nvPicPr>
                  <pic:blipFill>
                    <a:blip r:embed="rId14"/>
                    <a:stretch>
                      <a:fillRect/>
                    </a:stretch>
                  </pic:blipFill>
                  <pic:spPr>
                    <a:xfrm>
                      <a:off x="0" y="0"/>
                      <a:ext cx="2153285" cy="609600"/>
                    </a:xfrm>
                    <a:prstGeom prst="rect">
                      <a:avLst/>
                    </a:prstGeom>
                    <a:noFill/>
                    <a:ln>
                      <a:noFill/>
                    </a:ln>
                  </pic:spPr>
                </pic:pic>
              </a:graphicData>
            </a:graphic>
          </wp:anchor>
        </w:drawing>
      </w:r>
      <w:r>
        <w:rPr>
          <w:rFonts w:hint="eastAsia"/>
        </w:rPr>
        <w:t>0</w:t>
      </w:r>
      <w:r>
        <w:rPr>
          <w:rFonts w:hint="eastAsia"/>
          <w:color w:val="000000"/>
          <w:sz w:val="21"/>
          <w:szCs w:val="21"/>
        </w:rPr>
        <w:t>；</w:t>
      </w:r>
      <w:r>
        <w:rPr>
          <w:rFonts w:hint="eastAsia"/>
          <w:color w:val="000000"/>
          <w:sz w:val="21"/>
          <w:szCs w:val="21"/>
        </w:rPr>
        <w:t>P93</w:t>
      </w:r>
    </w:p>
    <w:bookmarkEnd w:id="0"/>
    <w:p w:rsidR="00213000" w:rsidRDefault="00AE0664">
      <w:pPr>
        <w:jc w:val="center"/>
        <w:rPr>
          <w:rFonts w:ascii="宋体" w:eastAsia="宋体" w:hAnsi="宋体" w:cs="宋体"/>
          <w:b/>
          <w:sz w:val="28"/>
          <w:szCs w:val="28"/>
        </w:rPr>
      </w:pPr>
      <w:r>
        <w:rPr>
          <w:rFonts w:ascii="宋体" w:eastAsia="宋体" w:hAnsi="宋体" w:cs="宋体" w:hint="eastAsia"/>
          <w:b/>
          <w:sz w:val="28"/>
          <w:szCs w:val="28"/>
        </w:rPr>
        <w:lastRenderedPageBreak/>
        <w:t>前  言</w:t>
      </w:r>
    </w:p>
    <w:p w:rsidR="00213000" w:rsidRDefault="00AE0664">
      <w:pPr>
        <w:spacing w:line="360" w:lineRule="auto"/>
        <w:ind w:firstLine="540"/>
        <w:rPr>
          <w:rFonts w:ascii="宋体" w:eastAsia="宋体" w:hAnsi="宋体" w:cs="宋体"/>
          <w:szCs w:val="21"/>
        </w:rPr>
      </w:pPr>
      <w:r>
        <w:rPr>
          <w:rFonts w:ascii="宋体" w:eastAsia="宋体" w:hAnsi="宋体" w:cs="宋体" w:hint="eastAsia"/>
          <w:szCs w:val="21"/>
        </w:rPr>
        <w:t>本标准是根据《中国钢铁工业协会关于下达2020年第五批团体标准制修订计划的通知》（钢协[2020]112号）文件要求，由上海宝冶集团有限公司会同有关单位共同编制完成。</w:t>
      </w:r>
    </w:p>
    <w:p w:rsidR="00213000" w:rsidRDefault="00AE0664">
      <w:pPr>
        <w:spacing w:line="360" w:lineRule="auto"/>
        <w:ind w:firstLine="540"/>
        <w:rPr>
          <w:rFonts w:ascii="宋体" w:eastAsia="宋体" w:hAnsi="宋体" w:cs="宋体"/>
          <w:szCs w:val="21"/>
        </w:rPr>
      </w:pPr>
      <w:r>
        <w:rPr>
          <w:rFonts w:ascii="宋体" w:eastAsia="宋体" w:hAnsi="宋体" w:cs="宋体" w:hint="eastAsia"/>
          <w:szCs w:val="21"/>
        </w:rPr>
        <w:t>在编制过程中，编制组对近年来冶金机械安装行业的现状进行广泛调研，认真总结近年来冶金机械安装的实践经验，参考相关国家、地方、行业标准，结合安装行业发展，在广泛征求意见的基础上，对具体内容反复讨论、协调和修改，最后经审查定稿。</w:t>
      </w:r>
    </w:p>
    <w:p w:rsidR="00213000" w:rsidRDefault="00AE0664">
      <w:pPr>
        <w:spacing w:line="360" w:lineRule="auto"/>
        <w:ind w:firstLine="540"/>
        <w:rPr>
          <w:rFonts w:ascii="宋体" w:eastAsia="宋体" w:hAnsi="宋体" w:cs="宋体"/>
          <w:szCs w:val="21"/>
        </w:rPr>
      </w:pPr>
      <w:r>
        <w:rPr>
          <w:rFonts w:ascii="宋体" w:eastAsia="宋体" w:hAnsi="宋体" w:cs="宋体" w:hint="eastAsia"/>
          <w:szCs w:val="21"/>
        </w:rPr>
        <w:t>本标准共分12章和13个附录，主要内容包括总则，术语，基本规定，设备基础检查，基准线和基准点，设备就位、找平找正和标高测定，地脚螺栓、垫板和二次灌浆，清洗和装配，齿轮箱，水泵，承压设备的强度试验和严密性试验，试运转及工程验收。</w:t>
      </w:r>
    </w:p>
    <w:p w:rsidR="00213000" w:rsidRDefault="00AE0664">
      <w:pPr>
        <w:numPr>
          <w:ilvl w:val="0"/>
          <w:numId w:val="1"/>
        </w:numPr>
        <w:spacing w:line="360" w:lineRule="auto"/>
        <w:ind w:firstLineChars="200" w:firstLine="420"/>
        <w:rPr>
          <w:rFonts w:ascii="宋体" w:eastAsia="宋体" w:hAnsi="宋体" w:cs="宋体"/>
          <w:szCs w:val="21"/>
        </w:rPr>
      </w:pPr>
      <w:r>
        <w:rPr>
          <w:rFonts w:ascii="宋体" w:eastAsia="宋体" w:hAnsi="宋体" w:cs="宋体" w:hint="eastAsia"/>
          <w:szCs w:val="21"/>
        </w:rPr>
        <w:t>本标准由中国钢铁工业协会提出，</w:t>
      </w:r>
      <w:r>
        <w:rPr>
          <w:rFonts w:ascii="宋体" w:eastAsia="宋体" w:hAnsi="宋体" w:cs="宋体" w:hint="eastAsia"/>
        </w:rPr>
        <w:t>由冶金机电标准化技术委员会归口</w:t>
      </w:r>
      <w:r>
        <w:rPr>
          <w:rFonts w:ascii="宋体" w:eastAsia="宋体" w:hAnsi="宋体" w:cs="宋体" w:hint="eastAsia"/>
          <w:szCs w:val="21"/>
        </w:rPr>
        <w:t>，由上海宝冶集团有限公司负责具体技术内容的解释。执行过程中如有意见或建议，请寄送至上海宝冶集团有限公司（地址：上海市宝山区庆安路77号；邮编：200941）。</w:t>
      </w:r>
    </w:p>
    <w:p w:rsidR="00213000" w:rsidRDefault="00AE0664">
      <w:pPr>
        <w:numPr>
          <w:ilvl w:val="0"/>
          <w:numId w:val="1"/>
        </w:numPr>
        <w:spacing w:line="360" w:lineRule="auto"/>
        <w:ind w:firstLineChars="200" w:firstLine="420"/>
        <w:rPr>
          <w:rFonts w:ascii="宋体" w:eastAsia="宋体" w:hAnsi="宋体" w:cs="宋体"/>
          <w:szCs w:val="21"/>
        </w:rPr>
      </w:pPr>
      <w:r>
        <w:rPr>
          <w:rFonts w:ascii="宋体" w:eastAsia="宋体" w:hAnsi="宋体" w:cs="宋体" w:hint="eastAsia"/>
          <w:szCs w:val="21"/>
        </w:rPr>
        <w:t>本标准主编单位、参编单位、主要起草人和主要审查人：</w:t>
      </w:r>
    </w:p>
    <w:p w:rsidR="00213000" w:rsidRPr="00805615" w:rsidRDefault="00AE0664" w:rsidP="00805615">
      <w:pPr>
        <w:numPr>
          <w:ilvl w:val="0"/>
          <w:numId w:val="1"/>
        </w:numPr>
        <w:spacing w:line="360" w:lineRule="auto"/>
        <w:ind w:firstLineChars="200" w:firstLine="420"/>
        <w:rPr>
          <w:rFonts w:ascii="宋体" w:eastAsia="宋体" w:hAnsi="宋体" w:cs="宋体" w:hint="eastAsia"/>
          <w:szCs w:val="21"/>
        </w:rPr>
      </w:pPr>
      <w:r>
        <w:rPr>
          <w:rFonts w:ascii="宋体" w:eastAsia="宋体" w:hAnsi="宋体" w:cs="宋体" w:hint="eastAsia"/>
          <w:szCs w:val="21"/>
        </w:rPr>
        <w:t>本标准主编单位：上海宝冶集团有限公司</w:t>
      </w:r>
    </w:p>
    <w:p w:rsidR="00213000" w:rsidRDefault="00AE0664" w:rsidP="00805615">
      <w:pPr>
        <w:spacing w:line="360" w:lineRule="auto"/>
        <w:ind w:left="420"/>
        <w:rPr>
          <w:rFonts w:ascii="宋体" w:eastAsia="宋体" w:hAnsi="宋体" w:cs="宋体"/>
          <w:szCs w:val="21"/>
        </w:rPr>
      </w:pPr>
      <w:r>
        <w:rPr>
          <w:rFonts w:ascii="宋体" w:eastAsia="宋体" w:hAnsi="宋体" w:cs="宋体" w:hint="eastAsia"/>
          <w:szCs w:val="21"/>
        </w:rPr>
        <w:t>参编单位：</w:t>
      </w:r>
    </w:p>
    <w:p w:rsidR="00805615" w:rsidRPr="00805615" w:rsidRDefault="00AE0664" w:rsidP="00805615">
      <w:pPr>
        <w:numPr>
          <w:ilvl w:val="0"/>
          <w:numId w:val="1"/>
        </w:numPr>
        <w:spacing w:line="360" w:lineRule="auto"/>
        <w:ind w:firstLineChars="200" w:firstLine="420"/>
        <w:rPr>
          <w:rFonts w:ascii="宋体" w:eastAsia="宋体" w:hAnsi="宋体" w:cs="宋体"/>
          <w:sz w:val="28"/>
          <w:szCs w:val="28"/>
        </w:rPr>
      </w:pPr>
      <w:r>
        <w:rPr>
          <w:rFonts w:ascii="宋体" w:eastAsia="宋体" w:hAnsi="宋体" w:cs="宋体" w:hint="eastAsia"/>
          <w:szCs w:val="21"/>
        </w:rPr>
        <w:t>主要起草人：</w:t>
      </w:r>
    </w:p>
    <w:p w:rsidR="00213000" w:rsidRDefault="00AE0664" w:rsidP="00805615">
      <w:pPr>
        <w:numPr>
          <w:ilvl w:val="0"/>
          <w:numId w:val="1"/>
        </w:numPr>
        <w:spacing w:line="360" w:lineRule="auto"/>
        <w:ind w:firstLineChars="200" w:firstLine="420"/>
        <w:rPr>
          <w:rFonts w:ascii="宋体" w:eastAsia="宋体" w:hAnsi="宋体" w:cs="宋体"/>
          <w:sz w:val="28"/>
          <w:szCs w:val="28"/>
        </w:rPr>
      </w:pPr>
      <w:r>
        <w:rPr>
          <w:rFonts w:ascii="宋体" w:eastAsia="宋体" w:hAnsi="宋体" w:cs="宋体" w:hint="eastAsia"/>
          <w:szCs w:val="21"/>
        </w:rPr>
        <w:t>主要审查人：</w:t>
      </w:r>
      <w:r>
        <w:rPr>
          <w:rFonts w:ascii="宋体" w:eastAsia="宋体" w:hAnsi="宋体" w:cs="宋体" w:hint="eastAsia"/>
        </w:rPr>
        <w:t xml:space="preserve"> </w:t>
      </w:r>
      <w:bookmarkStart w:id="1" w:name="_GoBack"/>
      <w:bookmarkEnd w:id="1"/>
    </w:p>
    <w:p w:rsidR="00213000" w:rsidRDefault="00213000">
      <w:pPr>
        <w:rPr>
          <w:rFonts w:ascii="宋体" w:eastAsia="宋体" w:hAnsi="宋体" w:cs="宋体"/>
          <w:sz w:val="28"/>
          <w:szCs w:val="28"/>
        </w:rPr>
      </w:pPr>
    </w:p>
    <w:p w:rsidR="00213000" w:rsidRDefault="00213000">
      <w:pPr>
        <w:rPr>
          <w:rFonts w:ascii="宋体" w:eastAsia="宋体" w:hAnsi="宋体" w:cs="宋体"/>
          <w:sz w:val="28"/>
          <w:szCs w:val="28"/>
        </w:rPr>
        <w:sectPr w:rsidR="00213000">
          <w:footerReference w:type="default" r:id="rId15"/>
          <w:pgSz w:w="11906" w:h="16838"/>
          <w:pgMar w:top="1418" w:right="1418" w:bottom="1418" w:left="1418" w:header="851" w:footer="992" w:gutter="0"/>
          <w:pgNumType w:start="1"/>
          <w:cols w:space="425"/>
          <w:docGrid w:type="linesAndChars" w:linePitch="312"/>
        </w:sectPr>
      </w:pPr>
    </w:p>
    <w:sdt>
      <w:sdtPr>
        <w:rPr>
          <w:rFonts w:ascii="宋体" w:eastAsia="宋体" w:hAnsi="宋体" w:cs="宋体" w:hint="eastAsia"/>
          <w:b w:val="0"/>
          <w:bCs w:val="0"/>
          <w:color w:val="auto"/>
          <w:kern w:val="2"/>
          <w:sz w:val="21"/>
          <w:szCs w:val="22"/>
          <w:lang w:val="zh-CN"/>
        </w:rPr>
        <w:id w:val="-1146274510"/>
        <w:docPartObj>
          <w:docPartGallery w:val="Table of Contents"/>
          <w:docPartUnique/>
        </w:docPartObj>
      </w:sdtPr>
      <w:sdtEndPr/>
      <w:sdtContent>
        <w:p w:rsidR="00213000" w:rsidRDefault="00AE0664">
          <w:pPr>
            <w:pStyle w:val="TOC1"/>
            <w:spacing w:before="0"/>
            <w:jc w:val="center"/>
            <w:rPr>
              <w:rFonts w:ascii="宋体" w:eastAsia="宋体" w:hAnsi="宋体" w:cs="宋体"/>
              <w:color w:val="auto"/>
            </w:rPr>
          </w:pPr>
          <w:r>
            <w:rPr>
              <w:rFonts w:ascii="宋体" w:eastAsia="宋体" w:hAnsi="宋体" w:cs="宋体" w:hint="eastAsia"/>
              <w:color w:val="auto"/>
              <w:lang w:val="zh-CN"/>
            </w:rPr>
            <w:t>目</w:t>
          </w:r>
          <w:r>
            <w:rPr>
              <w:rFonts w:ascii="宋体" w:eastAsia="宋体" w:hAnsi="宋体" w:cs="宋体" w:hint="eastAsia"/>
              <w:color w:val="auto"/>
            </w:rPr>
            <w:t xml:space="preserve">  </w:t>
          </w:r>
          <w:r>
            <w:rPr>
              <w:rFonts w:ascii="宋体" w:eastAsia="宋体" w:hAnsi="宋体" w:cs="宋体" w:hint="eastAsia"/>
              <w:color w:val="auto"/>
              <w:lang w:val="zh-CN"/>
            </w:rPr>
            <w:t>次</w:t>
          </w:r>
        </w:p>
        <w:p w:rsidR="00213000" w:rsidRDefault="00AE0664">
          <w:pPr>
            <w:pStyle w:val="20"/>
            <w:tabs>
              <w:tab w:val="right" w:leader="dot" w:pos="9060"/>
            </w:tabs>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TOC \o "1-3" \h \z \u </w:instrText>
          </w:r>
          <w:r>
            <w:rPr>
              <w:rFonts w:ascii="宋体" w:eastAsia="宋体" w:hAnsi="宋体" w:cs="宋体" w:hint="eastAsia"/>
            </w:rPr>
            <w:fldChar w:fldCharType="separate"/>
          </w:r>
          <w:hyperlink w:anchor="_Toc141947006" w:history="1">
            <w:r>
              <w:rPr>
                <w:rStyle w:val="aa"/>
                <w:rFonts w:ascii="宋体" w:eastAsia="宋体" w:hAnsi="宋体" w:cs="宋体" w:hint="eastAsia"/>
                <w:color w:val="auto"/>
              </w:rPr>
              <w:t>1  总则</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_Toc141947006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07" w:history="1">
            <w:r w:rsidR="00AE0664">
              <w:rPr>
                <w:rStyle w:val="aa"/>
                <w:rFonts w:ascii="宋体" w:eastAsia="宋体" w:hAnsi="宋体" w:cs="宋体" w:hint="eastAsia"/>
                <w:color w:val="auto"/>
              </w:rPr>
              <w:t>2  术语</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_Toc141947007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08" w:history="1">
            <w:r w:rsidR="00AE0664">
              <w:rPr>
                <w:rStyle w:val="aa"/>
                <w:rFonts w:ascii="宋体" w:eastAsia="宋体" w:hAnsi="宋体" w:cs="宋体" w:hint="eastAsia"/>
                <w:color w:val="auto"/>
              </w:rPr>
              <w:t>3  基本规定</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_Toc141947008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3</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09" w:history="1">
            <w:r w:rsidR="00AE0664">
              <w:rPr>
                <w:rStyle w:val="aa"/>
                <w:rFonts w:ascii="宋体" w:eastAsia="宋体" w:hAnsi="宋体" w:cs="宋体" w:hint="eastAsia"/>
                <w:color w:val="auto"/>
              </w:rPr>
              <w:t>4  设备基础检查</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_Toc141947009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10" w:history="1">
            <w:r w:rsidR="00AE0664">
              <w:rPr>
                <w:rStyle w:val="aa"/>
                <w:rFonts w:ascii="宋体" w:eastAsia="宋体" w:hAnsi="宋体" w:cs="宋体" w:hint="eastAsia"/>
                <w:color w:val="auto"/>
              </w:rPr>
              <w:t>5  基准线和基准点</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11" w:history="1">
            <w:r w:rsidR="00AE0664">
              <w:rPr>
                <w:rStyle w:val="aa"/>
                <w:rFonts w:ascii="宋体" w:eastAsia="宋体" w:hAnsi="宋体" w:cs="宋体" w:hint="eastAsia"/>
                <w:color w:val="auto"/>
              </w:rPr>
              <w:t>6  设备就位、找平找正和标高测定</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7</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12" w:history="1">
            <w:r w:rsidR="00AE0664">
              <w:rPr>
                <w:rStyle w:val="aa"/>
                <w:rFonts w:ascii="宋体" w:eastAsia="宋体" w:hAnsi="宋体" w:cs="宋体" w:hint="eastAsia"/>
                <w:color w:val="auto"/>
              </w:rPr>
              <w:t>7  地脚螺栓、垫板和灌浆</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9</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13" w:history="1">
            <w:r w:rsidR="00AE0664">
              <w:rPr>
                <w:rStyle w:val="aa"/>
                <w:rFonts w:ascii="宋体" w:eastAsia="宋体" w:hAnsi="宋体" w:cs="宋体" w:hint="eastAsia"/>
                <w:color w:val="auto"/>
              </w:rPr>
              <w:t>7.1  预留地脚螺栓的安设</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9</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14" w:history="1">
            <w:r w:rsidR="00AE0664">
              <w:rPr>
                <w:rStyle w:val="aa"/>
                <w:rFonts w:ascii="宋体" w:eastAsia="宋体" w:hAnsi="宋体" w:cs="宋体" w:hint="eastAsia"/>
                <w:color w:val="auto"/>
              </w:rPr>
              <w:t>7.2  带锚板活动地脚螺栓的安设</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9</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41947015" w:history="1">
            <w:r w:rsidR="00AE0664">
              <w:rPr>
                <w:rStyle w:val="aa"/>
                <w:rFonts w:ascii="宋体" w:eastAsia="宋体" w:hAnsi="宋体" w:cs="宋体" w:hint="eastAsia"/>
                <w:color w:val="auto"/>
              </w:rPr>
              <w:t>7.3</w:t>
            </w:r>
            <w:r w:rsidR="00AE0664">
              <w:rPr>
                <w:rFonts w:ascii="宋体" w:eastAsia="宋体" w:hAnsi="宋体" w:cs="宋体" w:hint="eastAsia"/>
              </w:rPr>
              <w:tab/>
            </w:r>
            <w:r w:rsidR="00AE0664">
              <w:rPr>
                <w:rStyle w:val="aa"/>
                <w:rFonts w:ascii="宋体" w:eastAsia="宋体" w:hAnsi="宋体" w:cs="宋体" w:hint="eastAsia"/>
                <w:color w:val="auto"/>
              </w:rPr>
              <w:t>胀锚地脚螺栓的安设</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_Toc141947015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9</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16" w:history="1">
            <w:r w:rsidR="00AE0664">
              <w:rPr>
                <w:rStyle w:val="aa"/>
                <w:rFonts w:ascii="宋体" w:eastAsia="宋体" w:hAnsi="宋体" w:cs="宋体" w:hint="eastAsia"/>
                <w:color w:val="auto"/>
              </w:rPr>
              <w:t>7.4  设备基础浇灌预埋地脚螺栓的安设</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10</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17" w:history="1">
            <w:r w:rsidR="00AE0664">
              <w:rPr>
                <w:rStyle w:val="aa"/>
                <w:rFonts w:ascii="宋体" w:eastAsia="宋体" w:hAnsi="宋体" w:cs="宋体" w:hint="eastAsia"/>
                <w:color w:val="auto"/>
              </w:rPr>
              <w:t>7.5  地脚螺栓的紧固</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10</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41947018" w:history="1">
            <w:r w:rsidR="00AE0664">
              <w:rPr>
                <w:rStyle w:val="aa"/>
                <w:rFonts w:ascii="宋体" w:eastAsia="宋体" w:hAnsi="宋体" w:cs="宋体" w:hint="eastAsia"/>
                <w:color w:val="auto"/>
              </w:rPr>
              <w:t>7.6</w:t>
            </w:r>
            <w:r w:rsidR="00AE0664">
              <w:rPr>
                <w:rFonts w:ascii="宋体" w:eastAsia="宋体" w:hAnsi="宋体" w:cs="宋体" w:hint="eastAsia"/>
              </w:rPr>
              <w:tab/>
            </w:r>
            <w:r w:rsidR="00AE0664">
              <w:rPr>
                <w:rStyle w:val="aa"/>
                <w:rFonts w:ascii="宋体" w:eastAsia="宋体" w:hAnsi="宋体" w:cs="宋体" w:hint="eastAsia"/>
                <w:color w:val="auto"/>
              </w:rPr>
              <w:t>垫板</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_Toc141947018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12</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41947019" w:history="1">
            <w:r w:rsidR="00AE0664">
              <w:rPr>
                <w:rStyle w:val="aa"/>
                <w:rFonts w:ascii="宋体" w:eastAsia="宋体" w:hAnsi="宋体" w:cs="宋体" w:hint="eastAsia"/>
                <w:color w:val="auto"/>
              </w:rPr>
              <w:t>7.7</w:t>
            </w:r>
            <w:r w:rsidR="00AE0664">
              <w:rPr>
                <w:rFonts w:ascii="宋体" w:eastAsia="宋体" w:hAnsi="宋体" w:cs="宋体" w:hint="eastAsia"/>
              </w:rPr>
              <w:tab/>
            </w:r>
            <w:r w:rsidR="00AE0664">
              <w:rPr>
                <w:rStyle w:val="aa"/>
                <w:rFonts w:ascii="宋体" w:eastAsia="宋体" w:hAnsi="宋体" w:cs="宋体" w:hint="eastAsia"/>
                <w:color w:val="auto"/>
              </w:rPr>
              <w:t>灌浆</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_Toc141947019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14</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20" w:history="1">
            <w:r w:rsidR="00AE0664">
              <w:rPr>
                <w:rStyle w:val="aa"/>
                <w:rFonts w:ascii="宋体" w:eastAsia="宋体" w:hAnsi="宋体" w:cs="宋体" w:hint="eastAsia"/>
                <w:color w:val="auto"/>
              </w:rPr>
              <w:t>8  清洗和装配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16</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41947021" w:history="1">
            <w:r w:rsidR="00AE0664">
              <w:rPr>
                <w:rStyle w:val="aa"/>
                <w:rFonts w:ascii="宋体" w:eastAsia="宋体" w:hAnsi="宋体" w:cs="宋体" w:hint="eastAsia"/>
                <w:color w:val="auto"/>
              </w:rPr>
              <w:t>8.1</w:t>
            </w:r>
            <w:r w:rsidR="00AE0664">
              <w:rPr>
                <w:rFonts w:ascii="宋体" w:eastAsia="宋体" w:hAnsi="宋体" w:cs="宋体" w:hint="eastAsia"/>
              </w:rPr>
              <w:tab/>
            </w:r>
            <w:r w:rsidR="00AE0664">
              <w:rPr>
                <w:rStyle w:val="aa"/>
                <w:rFonts w:ascii="宋体" w:eastAsia="宋体" w:hAnsi="宋体" w:cs="宋体" w:hint="eastAsia"/>
                <w:color w:val="auto"/>
              </w:rPr>
              <w:t>一般规定</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16</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41947022" w:history="1">
            <w:r w:rsidR="00AE0664">
              <w:rPr>
                <w:rStyle w:val="aa"/>
                <w:rFonts w:ascii="宋体" w:eastAsia="宋体" w:hAnsi="宋体" w:cs="宋体" w:hint="eastAsia"/>
                <w:color w:val="auto"/>
              </w:rPr>
              <w:t>8.2</w:t>
            </w:r>
            <w:r w:rsidR="00AE0664">
              <w:rPr>
                <w:rFonts w:ascii="宋体" w:eastAsia="宋体" w:hAnsi="宋体" w:cs="宋体" w:hint="eastAsia"/>
              </w:rPr>
              <w:tab/>
            </w:r>
            <w:r w:rsidR="00AE0664">
              <w:rPr>
                <w:rStyle w:val="aa"/>
                <w:rFonts w:ascii="宋体" w:eastAsia="宋体" w:hAnsi="宋体" w:cs="宋体" w:hint="eastAsia"/>
                <w:color w:val="auto"/>
              </w:rPr>
              <w:t>螺纹连接件、键、定位销装配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17</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41947023" w:history="1">
            <w:r w:rsidR="00AE0664">
              <w:rPr>
                <w:rStyle w:val="aa"/>
                <w:rFonts w:ascii="宋体" w:eastAsia="宋体" w:hAnsi="宋体" w:cs="宋体" w:hint="eastAsia"/>
                <w:color w:val="auto"/>
              </w:rPr>
              <w:t>8.3</w:t>
            </w:r>
            <w:r w:rsidR="00AE0664">
              <w:rPr>
                <w:rFonts w:ascii="宋体" w:eastAsia="宋体" w:hAnsi="宋体" w:cs="宋体" w:hint="eastAsia"/>
              </w:rPr>
              <w:tab/>
            </w:r>
            <w:r w:rsidR="00AE0664">
              <w:rPr>
                <w:rStyle w:val="aa"/>
                <w:rFonts w:ascii="宋体" w:eastAsia="宋体" w:hAnsi="宋体" w:cs="宋体" w:hint="eastAsia"/>
                <w:color w:val="auto"/>
              </w:rPr>
              <w:t>滑动轴承装配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19</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41947024" w:history="1">
            <w:r w:rsidR="00AE0664">
              <w:rPr>
                <w:rStyle w:val="aa"/>
                <w:rFonts w:ascii="宋体" w:eastAsia="宋体" w:hAnsi="宋体" w:cs="宋体" w:hint="eastAsia"/>
                <w:color w:val="auto"/>
              </w:rPr>
              <w:t>8.4</w:t>
            </w:r>
            <w:r w:rsidR="00AE0664">
              <w:rPr>
                <w:rFonts w:ascii="宋体" w:eastAsia="宋体" w:hAnsi="宋体" w:cs="宋体" w:hint="eastAsia"/>
              </w:rPr>
              <w:tab/>
            </w:r>
            <w:r w:rsidR="00AE0664">
              <w:rPr>
                <w:rStyle w:val="aa"/>
                <w:rFonts w:ascii="宋体" w:eastAsia="宋体" w:hAnsi="宋体" w:cs="宋体" w:hint="eastAsia"/>
                <w:color w:val="auto"/>
              </w:rPr>
              <w:t>滚动轴承装配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21</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41947025" w:history="1">
            <w:r w:rsidR="00AE0664">
              <w:rPr>
                <w:rStyle w:val="aa"/>
                <w:rFonts w:ascii="宋体" w:eastAsia="宋体" w:hAnsi="宋体" w:cs="宋体" w:hint="eastAsia"/>
                <w:color w:val="auto"/>
              </w:rPr>
              <w:t>8.5</w:t>
            </w:r>
            <w:r w:rsidR="00AE0664">
              <w:rPr>
                <w:rFonts w:ascii="宋体" w:eastAsia="宋体" w:hAnsi="宋体" w:cs="宋体" w:hint="eastAsia"/>
              </w:rPr>
              <w:tab/>
            </w:r>
            <w:r w:rsidR="00AE0664">
              <w:rPr>
                <w:rStyle w:val="aa"/>
                <w:rFonts w:ascii="宋体" w:eastAsia="宋体" w:hAnsi="宋体" w:cs="宋体" w:hint="eastAsia"/>
                <w:color w:val="auto"/>
              </w:rPr>
              <w:t>关节轴承装配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_Toc141947025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25</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26" w:history="1">
            <w:r w:rsidR="00AE0664">
              <w:rPr>
                <w:rStyle w:val="aa"/>
                <w:rFonts w:ascii="宋体" w:eastAsia="宋体" w:hAnsi="宋体" w:cs="宋体" w:hint="eastAsia"/>
                <w:color w:val="auto"/>
              </w:rPr>
              <w:t>8.6   齿轮传动装配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25</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27" w:history="1">
            <w:r w:rsidR="00AE0664">
              <w:rPr>
                <w:rStyle w:val="aa"/>
                <w:rFonts w:ascii="宋体" w:eastAsia="宋体" w:hAnsi="宋体" w:cs="宋体" w:hint="eastAsia"/>
                <w:color w:val="auto"/>
              </w:rPr>
              <w:t>8.7   联轴器装配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28</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41947028" w:history="1">
            <w:r w:rsidR="00AE0664">
              <w:rPr>
                <w:rStyle w:val="aa"/>
                <w:rFonts w:ascii="宋体" w:eastAsia="宋体" w:hAnsi="宋体" w:cs="宋体" w:hint="eastAsia"/>
                <w:color w:val="auto"/>
              </w:rPr>
              <w:t>8.8</w:t>
            </w:r>
            <w:r w:rsidR="00AE0664">
              <w:rPr>
                <w:rFonts w:ascii="宋体" w:eastAsia="宋体" w:hAnsi="宋体" w:cs="宋体" w:hint="eastAsia"/>
              </w:rPr>
              <w:tab/>
            </w:r>
            <w:r w:rsidR="00AE0664">
              <w:rPr>
                <w:rStyle w:val="aa"/>
                <w:rFonts w:ascii="宋体" w:eastAsia="宋体" w:hAnsi="宋体" w:cs="宋体" w:hint="eastAsia"/>
                <w:color w:val="auto"/>
              </w:rPr>
              <w:t>皮带传动、链传动装配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_Toc141947028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36</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29" w:history="1">
            <w:r w:rsidR="00AE0664">
              <w:rPr>
                <w:rStyle w:val="aa"/>
                <w:rFonts w:ascii="宋体" w:eastAsia="宋体" w:hAnsi="宋体" w:cs="宋体" w:hint="eastAsia"/>
                <w:color w:val="auto"/>
              </w:rPr>
              <w:t>8.9   密封件装配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_Toc141947029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37</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30" w:history="1">
            <w:r w:rsidR="00AE0664">
              <w:rPr>
                <w:rStyle w:val="aa"/>
                <w:rFonts w:ascii="宋体" w:eastAsia="宋体" w:hAnsi="宋体" w:cs="宋体" w:hint="eastAsia"/>
                <w:color w:val="auto"/>
              </w:rPr>
              <w:t>8.10  热装配、冷装配和压装配</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39</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31" w:history="1">
            <w:r w:rsidR="00AE0664">
              <w:rPr>
                <w:rStyle w:val="aa"/>
                <w:rFonts w:ascii="宋体" w:eastAsia="宋体" w:hAnsi="宋体" w:cs="宋体" w:hint="eastAsia"/>
                <w:color w:val="auto"/>
              </w:rPr>
              <w:t>9  齿轮箱</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41</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32" w:history="1">
            <w:r w:rsidR="00AE0664">
              <w:rPr>
                <w:rStyle w:val="aa"/>
                <w:rFonts w:ascii="宋体" w:eastAsia="宋体" w:hAnsi="宋体" w:cs="宋体" w:hint="eastAsia"/>
                <w:color w:val="auto"/>
              </w:rPr>
              <w:t>9.1   一般规定</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41</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33" w:history="1">
            <w:r w:rsidR="00AE0664">
              <w:rPr>
                <w:rStyle w:val="aa"/>
                <w:rFonts w:ascii="宋体" w:eastAsia="宋体" w:hAnsi="宋体" w:cs="宋体" w:hint="eastAsia"/>
                <w:color w:val="auto"/>
              </w:rPr>
              <w:t>9.2   齿轮箱安装</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41</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34" w:history="1">
            <w:r w:rsidR="00AE0664">
              <w:rPr>
                <w:rStyle w:val="aa"/>
                <w:rFonts w:ascii="宋体" w:eastAsia="宋体" w:hAnsi="宋体" w:cs="宋体" w:hint="eastAsia"/>
                <w:color w:val="auto"/>
              </w:rPr>
              <w:t>10 水泵</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42</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35" w:history="1">
            <w:r w:rsidR="00AE0664">
              <w:rPr>
                <w:rStyle w:val="aa"/>
                <w:rFonts w:ascii="宋体" w:eastAsia="宋体" w:hAnsi="宋体" w:cs="宋体" w:hint="eastAsia"/>
                <w:color w:val="auto"/>
              </w:rPr>
              <w:t>10.1   一般规定</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_Toc141947035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42</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36" w:history="1">
            <w:r w:rsidR="00AE0664">
              <w:rPr>
                <w:rStyle w:val="aa"/>
                <w:rFonts w:ascii="宋体" w:eastAsia="宋体" w:hAnsi="宋体" w:cs="宋体" w:hint="eastAsia"/>
                <w:color w:val="auto"/>
              </w:rPr>
              <w:t>10.2   泵体安装</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42</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37" w:history="1">
            <w:r w:rsidR="00AE0664">
              <w:rPr>
                <w:rStyle w:val="aa"/>
                <w:rFonts w:ascii="宋体" w:eastAsia="宋体" w:hAnsi="宋体" w:cs="宋体" w:hint="eastAsia"/>
                <w:color w:val="auto"/>
              </w:rPr>
              <w:t>11  承压设备的强度试验和严密性试验</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44</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38" w:history="1">
            <w:r w:rsidR="00AE0664">
              <w:rPr>
                <w:rStyle w:val="aa"/>
                <w:rFonts w:ascii="宋体" w:eastAsia="宋体" w:hAnsi="宋体" w:cs="宋体" w:hint="eastAsia"/>
                <w:color w:val="auto"/>
              </w:rPr>
              <w:t>12  试运转及工程验收</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_Toc141947038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47</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39" w:history="1">
            <w:r w:rsidR="00AE0664">
              <w:rPr>
                <w:rStyle w:val="aa"/>
                <w:rFonts w:ascii="宋体" w:eastAsia="宋体" w:hAnsi="宋体" w:cs="宋体" w:hint="eastAsia"/>
                <w:color w:val="auto"/>
              </w:rPr>
              <w:t>12.1   试运转一般规定</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_Toc141947039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47</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40" w:history="1">
            <w:r w:rsidR="00AE0664">
              <w:rPr>
                <w:rStyle w:val="aa"/>
                <w:rFonts w:ascii="宋体" w:eastAsia="宋体" w:hAnsi="宋体" w:cs="宋体" w:hint="eastAsia"/>
                <w:color w:val="auto"/>
              </w:rPr>
              <w:t>12.2   齿轮箱试运转</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48</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41" w:history="1">
            <w:r w:rsidR="00AE0664">
              <w:rPr>
                <w:rStyle w:val="aa"/>
                <w:rFonts w:ascii="宋体" w:eastAsia="宋体" w:hAnsi="宋体" w:cs="宋体" w:hint="eastAsia"/>
                <w:color w:val="auto"/>
              </w:rPr>
              <w:t>12.3   泵试运转</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49</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41947042" w:history="1">
            <w:r w:rsidR="00AE0664">
              <w:rPr>
                <w:rStyle w:val="aa"/>
                <w:rFonts w:ascii="宋体" w:eastAsia="宋体" w:hAnsi="宋体" w:cs="宋体" w:hint="eastAsia"/>
                <w:color w:val="auto"/>
              </w:rPr>
              <w:t>12.4   工程验收</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50</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43" w:history="1">
            <w:r w:rsidR="00AE0664">
              <w:rPr>
                <w:rStyle w:val="aa"/>
                <w:rFonts w:ascii="宋体" w:eastAsia="宋体" w:hAnsi="宋体" w:cs="宋体" w:hint="eastAsia"/>
                <w:color w:val="auto"/>
              </w:rPr>
              <w:t>附录A  常用测量和检查方法</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52</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44" w:history="1">
            <w:r w:rsidR="00AE0664">
              <w:rPr>
                <w:rStyle w:val="aa"/>
                <w:rFonts w:ascii="宋体" w:eastAsia="宋体" w:hAnsi="宋体" w:cs="宋体" w:hint="eastAsia"/>
                <w:color w:val="auto"/>
              </w:rPr>
              <w:t>附录B  地脚螺栓紧固工具</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55</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45" w:history="1">
            <w:r w:rsidR="00AE0664">
              <w:rPr>
                <w:rStyle w:val="aa"/>
                <w:rFonts w:ascii="宋体" w:eastAsia="宋体" w:hAnsi="宋体" w:cs="宋体" w:hint="eastAsia"/>
                <w:color w:val="auto"/>
              </w:rPr>
              <w:t>附录C  螺栓紧固力测定方法</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_Toc141947045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56</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46" w:history="1">
            <w:r w:rsidR="00AE0664">
              <w:rPr>
                <w:rStyle w:val="aa"/>
                <w:rFonts w:ascii="宋体" w:eastAsia="宋体" w:hAnsi="宋体" w:cs="宋体" w:hint="eastAsia"/>
                <w:color w:val="auto"/>
              </w:rPr>
              <w:t>附录D  地脚螺栓紧固力</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57</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47" w:history="1">
            <w:r w:rsidR="00AE0664">
              <w:rPr>
                <w:rStyle w:val="aa"/>
                <w:rFonts w:ascii="宋体" w:eastAsia="宋体" w:hAnsi="宋体" w:cs="宋体" w:hint="eastAsia"/>
                <w:color w:val="auto"/>
              </w:rPr>
              <w:t>附录E  斜垫板和平垫板</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58</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48" w:history="1">
            <w:r w:rsidR="00AE0664">
              <w:rPr>
                <w:rStyle w:val="aa"/>
                <w:rFonts w:ascii="宋体" w:eastAsia="宋体" w:hAnsi="宋体" w:cs="宋体" w:hint="eastAsia"/>
                <w:color w:val="auto"/>
              </w:rPr>
              <w:t>附录F  座浆法放置垫板操作规程</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_Toc141947048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59</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49" w:history="1">
            <w:r w:rsidR="00AE0664">
              <w:rPr>
                <w:rStyle w:val="aa"/>
                <w:rFonts w:ascii="宋体" w:eastAsia="宋体" w:hAnsi="宋体" w:cs="宋体" w:hint="eastAsia"/>
                <w:color w:val="auto"/>
              </w:rPr>
              <w:t>附录G  常用碱性清洗液</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_Toc141947049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61</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50" w:history="1">
            <w:r w:rsidR="00AE0664">
              <w:rPr>
                <w:rStyle w:val="aa"/>
                <w:rFonts w:ascii="宋体" w:eastAsia="宋体" w:hAnsi="宋体" w:cs="宋体" w:hint="eastAsia"/>
                <w:color w:val="auto"/>
              </w:rPr>
              <w:t>附录H  常用除锈方法和质量要求</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_Toc141947050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62</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51" w:history="1">
            <w:r w:rsidR="00AE0664">
              <w:rPr>
                <w:rStyle w:val="aa"/>
                <w:rFonts w:ascii="宋体" w:eastAsia="宋体" w:hAnsi="宋体" w:cs="宋体" w:hint="eastAsia"/>
                <w:color w:val="auto"/>
              </w:rPr>
              <w:t>附录I  脱脂</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_Toc141947051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64</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52" w:history="1">
            <w:r w:rsidR="00AE0664">
              <w:rPr>
                <w:rStyle w:val="aa"/>
                <w:rFonts w:ascii="宋体" w:eastAsia="宋体" w:hAnsi="宋体" w:cs="宋体" w:hint="eastAsia"/>
                <w:color w:val="auto"/>
              </w:rPr>
              <w:t>附录J  常用材料的弹性模量和线膨胀系数</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_Toc141947052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65</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53" w:history="1">
            <w:r w:rsidR="00AE0664">
              <w:rPr>
                <w:rStyle w:val="aa"/>
                <w:rFonts w:ascii="宋体" w:eastAsia="宋体" w:hAnsi="宋体" w:cs="宋体" w:hint="eastAsia"/>
                <w:color w:val="auto"/>
              </w:rPr>
              <w:t>附录K  联轴器装配两轴心径向位移和两轴线倾斜的测量方法</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_Toc141947053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66</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54" w:history="1">
            <w:r w:rsidR="00AE0664">
              <w:rPr>
                <w:rStyle w:val="aa"/>
                <w:rFonts w:ascii="宋体" w:eastAsia="宋体" w:hAnsi="宋体" w:cs="宋体" w:hint="eastAsia"/>
                <w:color w:val="auto"/>
              </w:rPr>
              <w:t>附录L  有过盈的配合件的装配方法</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_Toc141947054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68</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55" w:history="1">
            <w:r w:rsidR="00AE0664">
              <w:rPr>
                <w:rStyle w:val="aa"/>
                <w:rFonts w:ascii="宋体" w:eastAsia="宋体" w:hAnsi="宋体" w:cs="宋体" w:hint="eastAsia"/>
                <w:color w:val="auto"/>
              </w:rPr>
              <w:t>本标准要求严格程度用词的说明</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_Toc141947055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69</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56" w:history="1">
            <w:r w:rsidR="00AE0664">
              <w:rPr>
                <w:rStyle w:val="aa"/>
                <w:rFonts w:ascii="宋体" w:eastAsia="宋体" w:hAnsi="宋体" w:cs="宋体" w:hint="eastAsia"/>
                <w:color w:val="auto"/>
              </w:rPr>
              <w:t>引用标准名录</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_Toc141947056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70</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41947057" w:history="1">
            <w:r w:rsidR="00AE0664">
              <w:rPr>
                <w:rStyle w:val="aa"/>
                <w:rFonts w:ascii="宋体" w:eastAsia="宋体" w:hAnsi="宋体" w:cs="宋体" w:hint="eastAsia"/>
                <w:color w:val="auto"/>
              </w:rPr>
              <w:t>条文说明</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_Toc141947057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71</w:t>
            </w:r>
            <w:r w:rsidR="00AE0664">
              <w:rPr>
                <w:rFonts w:ascii="宋体" w:eastAsia="宋体" w:hAnsi="宋体" w:cs="宋体" w:hint="eastAsia"/>
              </w:rPr>
              <w:fldChar w:fldCharType="end"/>
            </w:r>
          </w:hyperlink>
        </w:p>
        <w:p w:rsidR="00213000" w:rsidRDefault="00AE0664">
          <w:pPr>
            <w:spacing w:line="360" w:lineRule="auto"/>
            <w:rPr>
              <w:rFonts w:ascii="宋体" w:eastAsia="宋体" w:hAnsi="宋体" w:cs="宋体"/>
            </w:rPr>
          </w:pPr>
          <w:r>
            <w:rPr>
              <w:rFonts w:ascii="宋体" w:eastAsia="宋体" w:hAnsi="宋体" w:cs="宋体" w:hint="eastAsia"/>
              <w:b/>
              <w:bCs/>
              <w:lang w:val="zh-CN"/>
            </w:rPr>
            <w:fldChar w:fldCharType="end"/>
          </w:r>
        </w:p>
      </w:sdtContent>
    </w:sdt>
    <w:p w:rsidR="00213000" w:rsidRDefault="00213000">
      <w:pPr>
        <w:rPr>
          <w:rFonts w:ascii="宋体" w:eastAsia="宋体" w:hAnsi="宋体" w:cs="宋体"/>
          <w:sz w:val="28"/>
          <w:szCs w:val="28"/>
        </w:rPr>
      </w:pPr>
    </w:p>
    <w:p w:rsidR="00213000" w:rsidRDefault="00213000">
      <w:pPr>
        <w:rPr>
          <w:rFonts w:ascii="宋体" w:eastAsia="宋体" w:hAnsi="宋体" w:cs="宋体"/>
          <w:sz w:val="28"/>
          <w:szCs w:val="28"/>
        </w:rPr>
        <w:sectPr w:rsidR="00213000">
          <w:headerReference w:type="default" r:id="rId16"/>
          <w:footerReference w:type="default" r:id="rId17"/>
          <w:pgSz w:w="11906" w:h="16838"/>
          <w:pgMar w:top="1418" w:right="1418" w:bottom="1418" w:left="1418" w:header="851" w:footer="992" w:gutter="0"/>
          <w:pgNumType w:start="1"/>
          <w:cols w:space="425"/>
          <w:docGrid w:type="linesAndChars" w:linePitch="312"/>
        </w:sectPr>
      </w:pPr>
    </w:p>
    <w:sdt>
      <w:sdtPr>
        <w:rPr>
          <w:rFonts w:ascii="宋体" w:eastAsia="宋体" w:hAnsi="宋体" w:cs="宋体" w:hint="eastAsia"/>
          <w:b w:val="0"/>
          <w:bCs w:val="0"/>
          <w:color w:val="auto"/>
          <w:kern w:val="2"/>
          <w:sz w:val="21"/>
          <w:szCs w:val="22"/>
          <w:lang w:val="zh-CN"/>
        </w:rPr>
        <w:id w:val="512426612"/>
        <w:docPartObj>
          <w:docPartGallery w:val="Table of Contents"/>
          <w:docPartUnique/>
        </w:docPartObj>
      </w:sdtPr>
      <w:sdtEndPr/>
      <w:sdtContent>
        <w:p w:rsidR="00213000" w:rsidRDefault="00AE0664">
          <w:pPr>
            <w:pStyle w:val="TOC1"/>
            <w:spacing w:before="0"/>
            <w:jc w:val="center"/>
            <w:rPr>
              <w:rFonts w:ascii="宋体" w:eastAsia="宋体" w:hAnsi="宋体" w:cs="宋体"/>
              <w:color w:val="auto"/>
            </w:rPr>
          </w:pPr>
          <w:r>
            <w:rPr>
              <w:rFonts w:ascii="Times New Roman" w:eastAsia="宋体" w:hAnsi="Times New Roman" w:cs="Times New Roman"/>
              <w:color w:val="auto"/>
              <w:lang w:val="zh-CN"/>
            </w:rPr>
            <w:t>Conten</w:t>
          </w:r>
          <w:r>
            <w:rPr>
              <w:rFonts w:ascii="Times New Roman" w:eastAsia="宋体" w:hAnsi="Times New Roman" w:cs="Times New Roman"/>
              <w:color w:val="auto"/>
            </w:rPr>
            <w:t>t</w:t>
          </w:r>
          <w:r>
            <w:rPr>
              <w:rFonts w:ascii="Times New Roman" w:eastAsia="宋体" w:hAnsi="Times New Roman" w:cs="Times New Roman"/>
              <w:color w:val="auto"/>
              <w:lang w:val="zh-CN"/>
            </w:rPr>
            <w:t>s</w:t>
          </w:r>
        </w:p>
        <w:p w:rsidR="00213000" w:rsidRDefault="00AE0664">
          <w:pPr>
            <w:pStyle w:val="20"/>
            <w:tabs>
              <w:tab w:val="right" w:leader="dot" w:pos="9060"/>
            </w:tabs>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TOC \o "1-3" \h \z \u </w:instrText>
          </w:r>
          <w:r>
            <w:rPr>
              <w:rFonts w:ascii="宋体" w:eastAsia="宋体" w:hAnsi="宋体" w:cs="宋体" w:hint="eastAsia"/>
            </w:rPr>
            <w:fldChar w:fldCharType="separate"/>
          </w:r>
          <w:hyperlink w:anchor="_Toc135983058" w:history="1">
            <w:r>
              <w:rPr>
                <w:rStyle w:val="aa"/>
                <w:rFonts w:ascii="宋体" w:eastAsia="宋体" w:hAnsi="宋体" w:cs="宋体" w:hint="eastAsia"/>
                <w:color w:val="auto"/>
              </w:rPr>
              <w:t xml:space="preserve">1  </w:t>
            </w:r>
            <w:r>
              <w:rPr>
                <w:rStyle w:val="aa"/>
                <w:rFonts w:ascii="Times New Roman" w:eastAsia="宋体" w:hAnsi="Times New Roman" w:cs="Times New Roman"/>
                <w:color w:val="auto"/>
              </w:rPr>
              <w:t>General provisions</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_Toc135983058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59" w:history="1">
            <w:r w:rsidR="00AE0664">
              <w:rPr>
                <w:rStyle w:val="aa"/>
                <w:rFonts w:ascii="宋体" w:eastAsia="宋体" w:hAnsi="宋体" w:cs="宋体" w:hint="eastAsia"/>
                <w:color w:val="auto"/>
              </w:rPr>
              <w:t xml:space="preserve">2  </w:t>
            </w:r>
            <w:r w:rsidR="00AE0664">
              <w:rPr>
                <w:rStyle w:val="aa"/>
                <w:rFonts w:ascii="Times New Roman" w:eastAsia="宋体" w:hAnsi="Times New Roman" w:cs="Times New Roman" w:hint="eastAsia"/>
                <w:color w:val="auto"/>
              </w:rPr>
              <w:t>Terms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_Toc135983059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60" w:history="1">
            <w:r w:rsidR="00AE0664">
              <w:rPr>
                <w:rStyle w:val="aa"/>
                <w:rFonts w:ascii="宋体" w:eastAsia="宋体" w:hAnsi="宋体" w:cs="宋体" w:hint="eastAsia"/>
                <w:color w:val="auto"/>
              </w:rPr>
              <w:t xml:space="preserve">3  </w:t>
            </w:r>
            <w:r w:rsidR="00AE0664">
              <w:rPr>
                <w:rStyle w:val="aa"/>
                <w:rFonts w:ascii="Times New Roman" w:eastAsia="宋体" w:hAnsi="Times New Roman" w:cs="Times New Roman" w:hint="eastAsia"/>
                <w:color w:val="auto"/>
              </w:rPr>
              <w:t>Basic requirement</w:t>
            </w:r>
            <w:r w:rsidR="00AE0664">
              <w:rPr>
                <w:rStyle w:val="aa"/>
                <w:rFonts w:ascii="宋体" w:eastAsia="宋体" w:hAnsi="宋体" w:cs="宋体" w:hint="eastAsia"/>
                <w:color w:val="auto"/>
              </w:rPr>
              <w: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3</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61" w:history="1">
            <w:r w:rsidR="00AE0664">
              <w:rPr>
                <w:rStyle w:val="aa"/>
                <w:rFonts w:ascii="宋体" w:eastAsia="宋体" w:hAnsi="宋体" w:cs="宋体" w:hint="eastAsia"/>
                <w:color w:val="auto"/>
              </w:rPr>
              <w:t xml:space="preserve">4  </w:t>
            </w:r>
            <w:r w:rsidR="00AE0664">
              <w:rPr>
                <w:rStyle w:val="aa"/>
                <w:rFonts w:ascii="Times New Roman" w:eastAsia="宋体" w:hAnsi="Times New Roman" w:cs="Times New Roman" w:hint="eastAsia"/>
                <w:color w:val="auto"/>
              </w:rPr>
              <w:t>Equipment foundation inspection</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62" w:history="1">
            <w:r w:rsidR="00AE0664">
              <w:rPr>
                <w:rStyle w:val="aa"/>
                <w:rFonts w:ascii="宋体" w:eastAsia="宋体" w:hAnsi="宋体" w:cs="宋体" w:hint="eastAsia"/>
                <w:color w:val="auto"/>
              </w:rPr>
              <w:t xml:space="preserve">5  </w:t>
            </w:r>
            <w:r w:rsidR="00AE0664">
              <w:rPr>
                <w:rStyle w:val="aa"/>
                <w:rFonts w:ascii="Times New Roman" w:eastAsia="宋体" w:hAnsi="Times New Roman" w:cs="Times New Roman" w:hint="eastAsia"/>
                <w:color w:val="auto"/>
              </w:rPr>
              <w:t>Baseline and Datum Point</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63" w:history="1">
            <w:r w:rsidR="00AE0664">
              <w:rPr>
                <w:rStyle w:val="aa"/>
                <w:rFonts w:ascii="宋体" w:eastAsia="宋体" w:hAnsi="宋体" w:cs="宋体" w:hint="eastAsia"/>
                <w:color w:val="auto"/>
              </w:rPr>
              <w:t xml:space="preserve">6  </w:t>
            </w:r>
            <w:r w:rsidR="00AE0664">
              <w:rPr>
                <w:rStyle w:val="aa"/>
                <w:rFonts w:ascii="Times New Roman" w:eastAsia="宋体" w:hAnsi="Times New Roman" w:cs="Times New Roman" w:hint="eastAsia"/>
                <w:color w:val="auto"/>
              </w:rPr>
              <w:t>Equipment positioning, leveling and alignment, and elevation measurement</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7</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64" w:history="1">
            <w:r w:rsidR="00AE0664">
              <w:rPr>
                <w:rStyle w:val="aa"/>
                <w:rFonts w:ascii="宋体" w:eastAsia="宋体" w:hAnsi="宋体" w:cs="宋体" w:hint="eastAsia"/>
                <w:color w:val="auto"/>
              </w:rPr>
              <w:t xml:space="preserve">7  </w:t>
            </w:r>
            <w:r w:rsidR="00AE0664">
              <w:rPr>
                <w:rStyle w:val="aa"/>
                <w:rFonts w:ascii="Times New Roman" w:eastAsia="宋体" w:hAnsi="Times New Roman" w:cs="Times New Roman" w:hint="eastAsia"/>
                <w:color w:val="auto"/>
              </w:rPr>
              <w:t>Anchor bolts, base plates, and grouting</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9</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65" w:history="1">
            <w:r w:rsidR="00AE0664">
              <w:rPr>
                <w:rStyle w:val="aa"/>
                <w:rFonts w:ascii="宋体" w:eastAsia="宋体" w:hAnsi="宋体" w:cs="宋体" w:hint="eastAsia"/>
                <w:color w:val="auto"/>
              </w:rPr>
              <w:t xml:space="preserve">7.1  </w:t>
            </w:r>
            <w:r w:rsidR="00AE0664">
              <w:rPr>
                <w:rStyle w:val="aa"/>
                <w:rFonts w:ascii="Times New Roman" w:eastAsia="宋体" w:hAnsi="Times New Roman" w:cs="Times New Roman" w:hint="eastAsia"/>
                <w:color w:val="auto"/>
              </w:rPr>
              <w:t>Installation of reserved anchor bolts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_Toc135983065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9</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66" w:history="1">
            <w:r w:rsidR="00AE0664">
              <w:rPr>
                <w:rStyle w:val="aa"/>
                <w:rFonts w:ascii="宋体" w:eastAsia="宋体" w:hAnsi="宋体" w:cs="宋体" w:hint="eastAsia"/>
                <w:color w:val="auto"/>
              </w:rPr>
              <w:t xml:space="preserve">7.2  </w:t>
            </w:r>
            <w:r w:rsidR="00AE0664">
              <w:rPr>
                <w:rStyle w:val="aa"/>
                <w:rFonts w:ascii="Times New Roman" w:eastAsia="宋体" w:hAnsi="Times New Roman" w:cs="Times New Roman" w:hint="eastAsia"/>
                <w:color w:val="auto"/>
              </w:rPr>
              <w:t>Installation of movable anchor bolts with anchor plates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9</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35983067" w:history="1">
            <w:r w:rsidR="00AE0664">
              <w:rPr>
                <w:rStyle w:val="aa"/>
                <w:rFonts w:ascii="宋体" w:eastAsia="宋体" w:hAnsi="宋体" w:cs="宋体" w:hint="eastAsia"/>
                <w:color w:val="auto"/>
              </w:rPr>
              <w:t>7.3</w:t>
            </w:r>
            <w:r w:rsidR="00AE0664">
              <w:rPr>
                <w:rFonts w:ascii="宋体" w:eastAsia="宋体" w:hAnsi="宋体" w:cs="宋体" w:hint="eastAsia"/>
              </w:rPr>
              <w:t xml:space="preserve">  </w:t>
            </w:r>
            <w:r w:rsidR="00AE0664">
              <w:rPr>
                <w:rStyle w:val="aa"/>
                <w:rFonts w:ascii="Times New Roman" w:eastAsia="宋体" w:hAnsi="Times New Roman" w:cs="Times New Roman" w:hint="eastAsia"/>
                <w:color w:val="auto"/>
              </w:rPr>
              <w:t>Installation of expansion anchor bolts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9</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68" w:history="1">
            <w:r w:rsidR="00AE0664">
              <w:rPr>
                <w:rStyle w:val="aa"/>
                <w:rFonts w:ascii="宋体" w:eastAsia="宋体" w:hAnsi="宋体" w:cs="宋体" w:hint="eastAsia"/>
                <w:color w:val="auto"/>
              </w:rPr>
              <w:t xml:space="preserve">7.4  </w:t>
            </w:r>
            <w:r w:rsidR="00AE0664">
              <w:rPr>
                <w:rStyle w:val="aa"/>
                <w:rFonts w:ascii="Times New Roman" w:eastAsia="宋体" w:hAnsi="Times New Roman" w:cs="Times New Roman" w:hint="eastAsia"/>
                <w:color w:val="auto"/>
              </w:rPr>
              <w:t>Installation of embedded anchor bolts for equipment foundation pouring</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_Toc135983068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10</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69" w:history="1">
            <w:r w:rsidR="00AE0664">
              <w:rPr>
                <w:rStyle w:val="aa"/>
                <w:rFonts w:ascii="宋体" w:eastAsia="宋体" w:hAnsi="宋体" w:cs="宋体" w:hint="eastAsia"/>
                <w:color w:val="auto"/>
              </w:rPr>
              <w:t xml:space="preserve">7.5  </w:t>
            </w:r>
            <w:r w:rsidR="00AE0664">
              <w:rPr>
                <w:rStyle w:val="aa"/>
                <w:rFonts w:ascii="Times New Roman" w:eastAsia="宋体" w:hAnsi="Times New Roman" w:cs="Times New Roman" w:hint="eastAsia"/>
                <w:color w:val="auto"/>
              </w:rPr>
              <w:t>Tightening of foundation bolts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10</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35983070" w:history="1">
            <w:r w:rsidR="00AE0664">
              <w:rPr>
                <w:rStyle w:val="aa"/>
                <w:rFonts w:ascii="宋体" w:eastAsia="宋体" w:hAnsi="宋体" w:cs="宋体" w:hint="eastAsia"/>
                <w:color w:val="auto"/>
              </w:rPr>
              <w:t>7.6</w:t>
            </w:r>
            <w:r w:rsidR="00AE0664">
              <w:rPr>
                <w:rFonts w:ascii="宋体" w:eastAsia="宋体" w:hAnsi="宋体" w:cs="宋体" w:hint="eastAsia"/>
              </w:rPr>
              <w:t xml:space="preserve">  </w:t>
            </w:r>
            <w:r w:rsidR="00AE0664">
              <w:rPr>
                <w:rStyle w:val="aa"/>
                <w:rFonts w:ascii="Times New Roman" w:eastAsia="宋体" w:hAnsi="Times New Roman" w:cs="Times New Roman" w:hint="eastAsia"/>
                <w:color w:val="auto"/>
              </w:rPr>
              <w:t>Base plate</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12</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35983071" w:history="1">
            <w:r w:rsidR="00AE0664">
              <w:rPr>
                <w:rStyle w:val="aa"/>
                <w:rFonts w:ascii="宋体" w:eastAsia="宋体" w:hAnsi="宋体" w:cs="宋体" w:hint="eastAsia"/>
                <w:color w:val="auto"/>
              </w:rPr>
              <w:t>7.7</w:t>
            </w:r>
            <w:r w:rsidR="00AE0664">
              <w:rPr>
                <w:rFonts w:ascii="宋体" w:eastAsia="宋体" w:hAnsi="宋体" w:cs="宋体" w:hint="eastAsia"/>
              </w:rPr>
              <w:t xml:space="preserve">  </w:t>
            </w:r>
            <w:r w:rsidR="00AE0664">
              <w:rPr>
                <w:rStyle w:val="aa"/>
                <w:rFonts w:ascii="Times New Roman" w:eastAsia="宋体" w:hAnsi="Times New Roman" w:cs="Times New Roman" w:hint="eastAsia"/>
                <w:color w:val="auto"/>
              </w:rPr>
              <w:t>Grout</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14</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72" w:history="1">
            <w:r w:rsidR="00AE0664">
              <w:rPr>
                <w:rStyle w:val="aa"/>
                <w:rFonts w:ascii="宋体" w:eastAsia="宋体" w:hAnsi="宋体" w:cs="宋体" w:hint="eastAsia"/>
                <w:color w:val="auto"/>
              </w:rPr>
              <w:t xml:space="preserve">8  </w:t>
            </w:r>
            <w:r w:rsidR="00AE0664">
              <w:rPr>
                <w:rStyle w:val="aa"/>
                <w:rFonts w:ascii="Times New Roman" w:eastAsia="宋体" w:hAnsi="Times New Roman" w:cs="Times New Roman" w:hint="eastAsia"/>
                <w:color w:val="auto"/>
              </w:rPr>
              <w:t>Cleaning and assembl</w:t>
            </w:r>
            <w:r w:rsidR="00AE0664">
              <w:rPr>
                <w:rStyle w:val="aa"/>
                <w:rFonts w:ascii="宋体" w:eastAsia="宋体" w:hAnsi="宋体" w:cs="宋体" w:hint="eastAsia"/>
                <w:color w:val="auto"/>
              </w:rPr>
              <w:t>y</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16</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35983073" w:history="1">
            <w:r w:rsidR="00AE0664">
              <w:rPr>
                <w:rStyle w:val="aa"/>
                <w:rFonts w:ascii="宋体" w:eastAsia="宋体" w:hAnsi="宋体" w:cs="宋体" w:hint="eastAsia"/>
                <w:color w:val="auto"/>
              </w:rPr>
              <w:t>8.1</w:t>
            </w:r>
            <w:r w:rsidR="00AE0664">
              <w:rPr>
                <w:rFonts w:ascii="宋体" w:eastAsia="宋体" w:hAnsi="宋体" w:cs="宋体" w:hint="eastAsia"/>
              </w:rPr>
              <w:t xml:space="preserve">  </w:t>
            </w:r>
            <w:r w:rsidR="00AE0664">
              <w:rPr>
                <w:rStyle w:val="aa"/>
                <w:rFonts w:ascii="Times New Roman" w:eastAsia="宋体" w:hAnsi="Times New Roman" w:cs="Times New Roman" w:hint="eastAsia"/>
                <w:color w:val="auto"/>
              </w:rPr>
              <w:t>General requirements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16</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35983074" w:history="1">
            <w:r w:rsidR="00AE0664">
              <w:rPr>
                <w:rStyle w:val="aa"/>
                <w:rFonts w:ascii="宋体" w:eastAsia="宋体" w:hAnsi="宋体" w:cs="宋体" w:hint="eastAsia"/>
                <w:color w:val="auto"/>
              </w:rPr>
              <w:t>8.2</w:t>
            </w:r>
            <w:r w:rsidR="00AE0664">
              <w:rPr>
                <w:rFonts w:ascii="宋体" w:eastAsia="宋体" w:hAnsi="宋体" w:cs="宋体" w:hint="eastAsia"/>
              </w:rPr>
              <w:t xml:space="preserve">  </w:t>
            </w:r>
            <w:r w:rsidR="00AE0664">
              <w:rPr>
                <w:rStyle w:val="aa"/>
                <w:rFonts w:ascii="Times New Roman" w:eastAsia="宋体" w:hAnsi="Times New Roman" w:cs="Times New Roman" w:hint="eastAsia"/>
                <w:color w:val="auto"/>
              </w:rPr>
              <w:t>Assembly of threaded connectors,keys,and locating pins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17</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35983075" w:history="1">
            <w:r w:rsidR="00AE0664">
              <w:rPr>
                <w:rStyle w:val="aa"/>
                <w:rFonts w:ascii="宋体" w:eastAsia="宋体" w:hAnsi="宋体" w:cs="宋体" w:hint="eastAsia"/>
                <w:color w:val="auto"/>
              </w:rPr>
              <w:t>8.3</w:t>
            </w:r>
            <w:r w:rsidR="00AE0664">
              <w:rPr>
                <w:rFonts w:ascii="宋体" w:eastAsia="宋体" w:hAnsi="宋体" w:cs="宋体" w:hint="eastAsia"/>
              </w:rPr>
              <w:t xml:space="preserve">  </w:t>
            </w:r>
            <w:r w:rsidR="00AE0664">
              <w:rPr>
                <w:rStyle w:val="aa"/>
                <w:rFonts w:ascii="Times New Roman" w:eastAsia="宋体" w:hAnsi="Times New Roman" w:cs="Times New Roman" w:hint="eastAsia"/>
                <w:color w:val="auto"/>
              </w:rPr>
              <w:t>Assembly of sliding bearing</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_Toc135983075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19</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35983076" w:history="1">
            <w:r w:rsidR="00AE0664">
              <w:rPr>
                <w:rStyle w:val="aa"/>
                <w:rFonts w:ascii="宋体" w:eastAsia="宋体" w:hAnsi="宋体" w:cs="宋体" w:hint="eastAsia"/>
                <w:color w:val="auto"/>
              </w:rPr>
              <w:t>8.4</w:t>
            </w:r>
            <w:r w:rsidR="00AE0664">
              <w:rPr>
                <w:rFonts w:ascii="宋体" w:eastAsia="宋体" w:hAnsi="宋体" w:cs="宋体" w:hint="eastAsia"/>
              </w:rPr>
              <w:t xml:space="preserve">  </w:t>
            </w:r>
            <w:r w:rsidR="00AE0664">
              <w:rPr>
                <w:rStyle w:val="aa"/>
                <w:rFonts w:ascii="Times New Roman" w:eastAsia="宋体" w:hAnsi="Times New Roman" w:cs="Times New Roman" w:hint="eastAsia"/>
                <w:color w:val="auto"/>
              </w:rPr>
              <w:t>Assembly of rolling bearing</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21</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35983077" w:history="1">
            <w:r w:rsidR="00AE0664">
              <w:rPr>
                <w:rStyle w:val="aa"/>
                <w:rFonts w:ascii="宋体" w:eastAsia="宋体" w:hAnsi="宋体" w:cs="宋体" w:hint="eastAsia"/>
                <w:color w:val="auto"/>
              </w:rPr>
              <w:t>8.5</w:t>
            </w:r>
            <w:r w:rsidR="00AE0664">
              <w:rPr>
                <w:rFonts w:ascii="宋体" w:eastAsia="宋体" w:hAnsi="宋体" w:cs="宋体" w:hint="eastAsia"/>
              </w:rPr>
              <w:t xml:space="preserve">  </w:t>
            </w:r>
            <w:r w:rsidR="00AE0664">
              <w:rPr>
                <w:rStyle w:val="aa"/>
                <w:rFonts w:ascii="Times New Roman" w:eastAsia="宋体" w:hAnsi="Times New Roman" w:cs="Times New Roman" w:hint="eastAsia"/>
                <w:color w:val="auto"/>
              </w:rPr>
              <w:t>Assembly of joint bearing</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25</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78" w:history="1">
            <w:r w:rsidR="00AE0664">
              <w:rPr>
                <w:rStyle w:val="aa"/>
                <w:rFonts w:ascii="宋体" w:eastAsia="宋体" w:hAnsi="宋体" w:cs="宋体" w:hint="eastAsia"/>
                <w:color w:val="auto"/>
              </w:rPr>
              <w:t xml:space="preserve">8.6  </w:t>
            </w:r>
            <w:r w:rsidR="00AE0664">
              <w:rPr>
                <w:rStyle w:val="aa"/>
                <w:rFonts w:ascii="Times New Roman" w:eastAsia="宋体" w:hAnsi="Times New Roman" w:cs="Times New Roman"/>
                <w:color w:val="auto"/>
              </w:rPr>
              <w:t>Assembly of gear transmission</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_Toc135983078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25</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79" w:history="1">
            <w:r w:rsidR="00AE0664">
              <w:rPr>
                <w:rStyle w:val="aa"/>
                <w:rFonts w:ascii="宋体" w:eastAsia="宋体" w:hAnsi="宋体" w:cs="宋体" w:hint="eastAsia"/>
                <w:color w:val="auto"/>
              </w:rPr>
              <w:t xml:space="preserve">8.7  </w:t>
            </w:r>
            <w:r w:rsidR="00AE0664">
              <w:rPr>
                <w:rStyle w:val="aa"/>
                <w:rFonts w:ascii="Times New Roman" w:eastAsia="宋体" w:hAnsi="Times New Roman" w:cs="Times New Roman"/>
                <w:color w:val="auto"/>
              </w:rPr>
              <w:t>Assembly of coupling</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_Toc135983079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28</w:t>
            </w:r>
            <w:r w:rsidR="00AE0664">
              <w:rPr>
                <w:rFonts w:ascii="宋体" w:eastAsia="宋体" w:hAnsi="宋体" w:cs="宋体" w:hint="eastAsia"/>
              </w:rPr>
              <w:fldChar w:fldCharType="end"/>
            </w:r>
          </w:hyperlink>
        </w:p>
        <w:p w:rsidR="00213000" w:rsidRDefault="00805615">
          <w:pPr>
            <w:pStyle w:val="30"/>
            <w:tabs>
              <w:tab w:val="left" w:pos="1470"/>
              <w:tab w:val="right" w:leader="dot" w:pos="9060"/>
            </w:tabs>
            <w:rPr>
              <w:rFonts w:ascii="宋体" w:eastAsia="宋体" w:hAnsi="宋体" w:cs="宋体"/>
            </w:rPr>
          </w:pPr>
          <w:hyperlink w:anchor="_Toc135983080" w:history="1">
            <w:r w:rsidR="00AE0664">
              <w:rPr>
                <w:rStyle w:val="aa"/>
                <w:rFonts w:ascii="宋体" w:eastAsia="宋体" w:hAnsi="宋体" w:cs="宋体" w:hint="eastAsia"/>
                <w:color w:val="auto"/>
              </w:rPr>
              <w:t>8.8</w:t>
            </w:r>
            <w:r w:rsidR="00AE0664">
              <w:rPr>
                <w:rFonts w:ascii="宋体" w:eastAsia="宋体" w:hAnsi="宋体" w:cs="宋体" w:hint="eastAsia"/>
              </w:rPr>
              <w:t xml:space="preserve">  </w:t>
            </w:r>
            <w:r w:rsidR="00AE0664">
              <w:rPr>
                <w:rStyle w:val="aa"/>
                <w:rFonts w:ascii="Times New Roman" w:eastAsia="宋体" w:hAnsi="Times New Roman" w:cs="Times New Roman"/>
                <w:color w:val="auto"/>
              </w:rPr>
              <w:t>Assembly of belt drive and chain drive</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37</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81" w:history="1">
            <w:r w:rsidR="00AE0664">
              <w:rPr>
                <w:rStyle w:val="aa"/>
                <w:rFonts w:ascii="宋体" w:eastAsia="宋体" w:hAnsi="宋体" w:cs="宋体" w:hint="eastAsia"/>
                <w:color w:val="auto"/>
              </w:rPr>
              <w:t xml:space="preserve">8.9  </w:t>
            </w:r>
            <w:r w:rsidR="00AE0664">
              <w:rPr>
                <w:rStyle w:val="aa"/>
                <w:rFonts w:ascii="Times New Roman" w:eastAsia="宋体" w:hAnsi="Times New Roman" w:cs="Times New Roman"/>
                <w:color w:val="auto"/>
              </w:rPr>
              <w:t>Assembly of seals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38</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82" w:history="1">
            <w:r w:rsidR="00AE0664">
              <w:rPr>
                <w:rStyle w:val="aa"/>
                <w:rFonts w:ascii="宋体" w:eastAsia="宋体" w:hAnsi="宋体" w:cs="宋体" w:hint="eastAsia"/>
                <w:color w:val="auto"/>
              </w:rPr>
              <w:t xml:space="preserve">8.10  </w:t>
            </w:r>
            <w:r w:rsidR="00AE0664">
              <w:rPr>
                <w:rStyle w:val="aa"/>
                <w:rFonts w:ascii="Times New Roman" w:eastAsia="宋体" w:hAnsi="Times New Roman" w:cs="Times New Roman"/>
                <w:color w:val="auto"/>
              </w:rPr>
              <w:t>Heating assembly,cooling assembly and pressurized assembly</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40</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83" w:history="1">
            <w:r w:rsidR="00AE0664">
              <w:rPr>
                <w:rStyle w:val="aa"/>
                <w:rFonts w:ascii="宋体" w:eastAsia="宋体" w:hAnsi="宋体" w:cs="宋体" w:hint="eastAsia"/>
                <w:color w:val="auto"/>
              </w:rPr>
              <w:t xml:space="preserve">9  </w:t>
            </w:r>
            <w:r w:rsidR="00AE0664">
              <w:rPr>
                <w:rStyle w:val="aa"/>
                <w:rFonts w:ascii="Times New Roman" w:eastAsia="宋体" w:hAnsi="Times New Roman" w:cs="Times New Roman"/>
                <w:color w:val="auto"/>
              </w:rPr>
              <w:t>Gear case</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42</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84" w:history="1">
            <w:r w:rsidR="00AE0664">
              <w:rPr>
                <w:rStyle w:val="aa"/>
                <w:rFonts w:ascii="宋体" w:eastAsia="宋体" w:hAnsi="宋体" w:cs="宋体" w:hint="eastAsia"/>
                <w:color w:val="auto"/>
              </w:rPr>
              <w:t xml:space="preserve">9.1  </w:t>
            </w:r>
            <w:r w:rsidR="00AE0664">
              <w:rPr>
                <w:rStyle w:val="aa"/>
                <w:rFonts w:ascii="Times New Roman" w:eastAsia="宋体" w:hAnsi="Times New Roman" w:cs="Times New Roman"/>
                <w:color w:val="auto"/>
              </w:rPr>
              <w:t>General requirements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42</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85" w:history="1">
            <w:r w:rsidR="00AE0664">
              <w:rPr>
                <w:rStyle w:val="aa"/>
                <w:rFonts w:ascii="宋体" w:eastAsia="宋体" w:hAnsi="宋体" w:cs="宋体" w:hint="eastAsia"/>
                <w:color w:val="auto"/>
              </w:rPr>
              <w:t xml:space="preserve">9.2  </w:t>
            </w:r>
            <w:r w:rsidR="00AE0664">
              <w:rPr>
                <w:rStyle w:val="aa"/>
                <w:rFonts w:ascii="Times New Roman" w:eastAsia="宋体" w:hAnsi="Times New Roman" w:cs="Times New Roman"/>
                <w:color w:val="auto"/>
              </w:rPr>
              <w:t>Installation of gear case</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_Toc135983085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42</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86" w:history="1">
            <w:r w:rsidR="00AE0664">
              <w:rPr>
                <w:rStyle w:val="aa"/>
                <w:rFonts w:ascii="宋体" w:eastAsia="宋体" w:hAnsi="宋体" w:cs="宋体" w:hint="eastAsia"/>
                <w:color w:val="auto"/>
              </w:rPr>
              <w:t xml:space="preserve">10 </w:t>
            </w:r>
            <w:r w:rsidR="00AE0664">
              <w:rPr>
                <w:rStyle w:val="aa"/>
                <w:rFonts w:ascii="Times New Roman" w:eastAsia="宋体" w:hAnsi="Times New Roman" w:cs="Times New Roman"/>
                <w:color w:val="auto"/>
              </w:rPr>
              <w:t>Water pump</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43</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87" w:history="1">
            <w:r w:rsidR="00AE0664">
              <w:rPr>
                <w:rStyle w:val="aa"/>
                <w:rFonts w:ascii="宋体" w:eastAsia="宋体" w:hAnsi="宋体" w:cs="宋体" w:hint="eastAsia"/>
                <w:color w:val="auto"/>
              </w:rPr>
              <w:t xml:space="preserve">10.1  </w:t>
            </w:r>
            <w:r w:rsidR="00AE0664">
              <w:rPr>
                <w:rStyle w:val="aa"/>
                <w:rFonts w:ascii="Times New Roman" w:eastAsia="宋体" w:hAnsi="Times New Roman" w:cs="Times New Roman"/>
                <w:color w:val="auto"/>
              </w:rPr>
              <w:t>General requirements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43</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88" w:history="1">
            <w:r w:rsidR="00AE0664">
              <w:rPr>
                <w:rStyle w:val="aa"/>
                <w:rFonts w:ascii="宋体" w:eastAsia="宋体" w:hAnsi="宋体" w:cs="宋体" w:hint="eastAsia"/>
                <w:color w:val="auto"/>
              </w:rPr>
              <w:t xml:space="preserve">10.2  </w:t>
            </w:r>
            <w:r w:rsidR="00AE0664">
              <w:rPr>
                <w:rStyle w:val="aa"/>
                <w:rFonts w:ascii="Times New Roman" w:eastAsia="宋体" w:hAnsi="Times New Roman" w:cs="Times New Roman"/>
                <w:color w:val="auto"/>
              </w:rPr>
              <w:t>Installation of water pump</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_Toc135983088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43</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89" w:history="1">
            <w:r w:rsidR="00AE0664">
              <w:rPr>
                <w:rStyle w:val="aa"/>
                <w:rFonts w:ascii="宋体" w:eastAsia="宋体" w:hAnsi="宋体" w:cs="宋体" w:hint="eastAsia"/>
                <w:color w:val="auto"/>
              </w:rPr>
              <w:t xml:space="preserve">11  </w:t>
            </w:r>
            <w:r w:rsidR="00AE0664">
              <w:rPr>
                <w:rStyle w:val="aa"/>
                <w:rFonts w:ascii="Times New Roman" w:eastAsia="宋体" w:hAnsi="Times New Roman" w:cs="Times New Roman"/>
                <w:color w:val="auto"/>
              </w:rPr>
              <w:t>Strength and tightnes testing of pressure equipment</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_Toc135983089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45</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90" w:history="1">
            <w:r w:rsidR="00AE0664">
              <w:rPr>
                <w:rStyle w:val="aa"/>
                <w:rFonts w:ascii="宋体" w:eastAsia="宋体" w:hAnsi="宋体" w:cs="宋体" w:hint="eastAsia"/>
                <w:color w:val="auto"/>
              </w:rPr>
              <w:t xml:space="preserve">12  </w:t>
            </w:r>
            <w:r w:rsidR="00AE0664">
              <w:rPr>
                <w:rStyle w:val="aa"/>
                <w:rFonts w:ascii="Times New Roman" w:eastAsia="宋体" w:hAnsi="Times New Roman" w:cs="Times New Roman"/>
                <w:color w:val="auto"/>
              </w:rPr>
              <w:t>Test running and engineering acceptance</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48</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91" w:history="1">
            <w:r w:rsidR="00AE0664">
              <w:rPr>
                <w:rStyle w:val="aa"/>
                <w:rFonts w:ascii="宋体" w:eastAsia="宋体" w:hAnsi="宋体" w:cs="宋体" w:hint="eastAsia"/>
                <w:color w:val="auto"/>
              </w:rPr>
              <w:t xml:space="preserve">12.1  </w:t>
            </w:r>
            <w:r w:rsidR="00AE0664">
              <w:rPr>
                <w:rStyle w:val="aa"/>
                <w:rFonts w:ascii="Times New Roman" w:eastAsia="宋体" w:hAnsi="Times New Roman" w:cs="Times New Roman"/>
                <w:color w:val="auto"/>
              </w:rPr>
              <w:t>General requirements for test running</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48</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92" w:history="1">
            <w:r w:rsidR="00AE0664">
              <w:rPr>
                <w:rStyle w:val="aa"/>
                <w:rFonts w:ascii="宋体" w:eastAsia="宋体" w:hAnsi="宋体" w:cs="宋体" w:hint="eastAsia"/>
                <w:color w:val="auto"/>
              </w:rPr>
              <w:t xml:space="preserve">12.2  </w:t>
            </w:r>
            <w:r w:rsidR="00AE0664">
              <w:rPr>
                <w:rStyle w:val="aa"/>
                <w:rFonts w:ascii="Times New Roman" w:eastAsia="宋体" w:hAnsi="Times New Roman" w:cs="Times New Roman"/>
                <w:color w:val="auto"/>
              </w:rPr>
              <w:t>Test running of gearbox</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49</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93" w:history="1">
            <w:r w:rsidR="00AE0664">
              <w:rPr>
                <w:rStyle w:val="aa"/>
                <w:rFonts w:ascii="宋体" w:eastAsia="宋体" w:hAnsi="宋体" w:cs="宋体" w:hint="eastAsia"/>
                <w:color w:val="auto"/>
              </w:rPr>
              <w:t xml:space="preserve">12.3  </w:t>
            </w:r>
            <w:r w:rsidR="00AE0664">
              <w:rPr>
                <w:rStyle w:val="aa"/>
                <w:rFonts w:ascii="Times New Roman" w:eastAsia="宋体" w:hAnsi="Times New Roman" w:cs="Times New Roman"/>
                <w:color w:val="auto"/>
              </w:rPr>
              <w:t>Test running of water pump</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50</w:t>
            </w:r>
            <w:r w:rsidR="00AE0664">
              <w:rPr>
                <w:rFonts w:ascii="宋体" w:eastAsia="宋体" w:hAnsi="宋体" w:cs="宋体" w:hint="eastAsia"/>
              </w:rPr>
              <w:fldChar w:fldCharType="end"/>
            </w:r>
          </w:hyperlink>
        </w:p>
        <w:p w:rsidR="00213000" w:rsidRDefault="00805615">
          <w:pPr>
            <w:pStyle w:val="30"/>
            <w:tabs>
              <w:tab w:val="right" w:leader="dot" w:pos="9060"/>
            </w:tabs>
            <w:rPr>
              <w:rFonts w:ascii="宋体" w:eastAsia="宋体" w:hAnsi="宋体" w:cs="宋体"/>
            </w:rPr>
          </w:pPr>
          <w:hyperlink w:anchor="_Toc135983094" w:history="1">
            <w:r w:rsidR="00AE0664">
              <w:rPr>
                <w:rStyle w:val="aa"/>
                <w:rFonts w:ascii="宋体" w:eastAsia="宋体" w:hAnsi="宋体" w:cs="宋体" w:hint="eastAsia"/>
                <w:color w:val="auto"/>
              </w:rPr>
              <w:t xml:space="preserve">12.4  </w:t>
            </w:r>
            <w:r w:rsidR="00AE0664">
              <w:rPr>
                <w:rStyle w:val="aa"/>
                <w:rFonts w:ascii="Times New Roman" w:eastAsia="宋体" w:hAnsi="Times New Roman" w:cs="Times New Roman"/>
                <w:color w:val="auto"/>
              </w:rPr>
              <w:t>Engineering acceptance</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51</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95" w:history="1">
            <w:r w:rsidR="00AE0664">
              <w:rPr>
                <w:rStyle w:val="aa"/>
                <w:rFonts w:ascii="Times New Roman" w:eastAsia="宋体" w:hAnsi="Times New Roman" w:cs="Times New Roman"/>
                <w:color w:val="auto"/>
              </w:rPr>
              <w:t>Appendix A  Common measurement and inspection methods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_Toc135983095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53</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96" w:history="1">
            <w:r w:rsidR="00AE0664">
              <w:rPr>
                <w:rStyle w:val="aa"/>
                <w:rFonts w:ascii="Times New Roman" w:eastAsia="宋体" w:hAnsi="Times New Roman" w:cs="Times New Roman"/>
                <w:color w:val="auto"/>
              </w:rPr>
              <w:t>Appendix B  Anchor bolt tightening tool</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56</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97" w:history="1">
            <w:r w:rsidR="00AE0664">
              <w:rPr>
                <w:rStyle w:val="aa"/>
                <w:rFonts w:ascii="Times New Roman" w:eastAsia="宋体" w:hAnsi="Times New Roman" w:cs="Times New Roman"/>
                <w:color w:val="auto"/>
              </w:rPr>
              <w:t>Appendix C  Method for determining the tightening force of bolts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_Toc135983097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57</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98" w:history="1">
            <w:r w:rsidR="00AE0664">
              <w:rPr>
                <w:rStyle w:val="aa"/>
                <w:rFonts w:ascii="Times New Roman" w:eastAsia="宋体" w:hAnsi="Times New Roman" w:cs="Times New Roman"/>
                <w:color w:val="auto"/>
              </w:rPr>
              <w:t>Appendix D  Tightening force of foundation bolts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_Toc135983098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58</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99" w:history="1">
            <w:r w:rsidR="00AE0664">
              <w:rPr>
                <w:rStyle w:val="aa"/>
                <w:rFonts w:ascii="Times New Roman" w:eastAsia="宋体" w:hAnsi="Times New Roman" w:cs="Times New Roman"/>
                <w:color w:val="auto"/>
              </w:rPr>
              <w:t>Appendix E  Inclined pad and flat pad</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_Toc135983099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59</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100" w:history="1">
            <w:r w:rsidR="00AE0664">
              <w:rPr>
                <w:rStyle w:val="aa"/>
                <w:rFonts w:ascii="Times New Roman" w:eastAsia="宋体" w:hAnsi="Times New Roman" w:cs="Times New Roman"/>
                <w:color w:val="auto"/>
              </w:rPr>
              <w:t>Appendix F  Operating procedures for placing base plates using the slurry method</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_Toc135983100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61</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101" w:history="1">
            <w:r w:rsidR="00AE0664">
              <w:rPr>
                <w:rStyle w:val="aa"/>
                <w:rFonts w:ascii="Times New Roman" w:eastAsia="宋体" w:hAnsi="Times New Roman" w:cs="Times New Roman"/>
                <w:color w:val="auto"/>
              </w:rPr>
              <w:t>Appendix G  Commonly used alkaline cleaning solution</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_Toc135983101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62</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102" w:history="1">
            <w:r w:rsidR="00AE0664">
              <w:rPr>
                <w:rStyle w:val="aa"/>
                <w:rFonts w:ascii="Times New Roman" w:eastAsia="宋体" w:hAnsi="Times New Roman" w:cs="Times New Roman"/>
                <w:color w:val="auto"/>
              </w:rPr>
              <w:t>Appendix H  Common rust removal methods and quality requirements</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_Toc135983102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62</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103" w:history="1">
            <w:r w:rsidR="00AE0664">
              <w:rPr>
                <w:rStyle w:val="aa"/>
                <w:rFonts w:ascii="Times New Roman" w:eastAsia="宋体" w:hAnsi="Times New Roman" w:cs="Times New Roman"/>
                <w:color w:val="auto"/>
              </w:rPr>
              <w:t>Appendix I  Degrease</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_Toc135983103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64</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104" w:history="1">
            <w:r w:rsidR="00AE0664">
              <w:rPr>
                <w:rStyle w:val="aa"/>
                <w:rFonts w:ascii="Times New Roman" w:eastAsia="宋体" w:hAnsi="Times New Roman" w:cs="Times New Roman"/>
                <w:color w:val="auto"/>
              </w:rPr>
              <w:t>Appendix J  Elastic modulus and linear expansion coefficient of commonly used matierial</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_Toc135983104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65</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105" w:history="1">
            <w:r w:rsidR="00AE0664">
              <w:rPr>
                <w:rStyle w:val="aa"/>
                <w:rFonts w:ascii="Times New Roman" w:eastAsia="宋体" w:hAnsi="Times New Roman" w:cs="Times New Roman"/>
                <w:color w:val="auto"/>
              </w:rPr>
              <w:t>Appendix K  Measurement method for radial displacement and inclination of two axes duiring coupling assembly</w:t>
            </w:r>
            <w:r w:rsidR="00AE0664">
              <w:rPr>
                <w:rFonts w:ascii="宋体" w:eastAsia="宋体" w:hAnsi="宋体" w:cs="宋体" w:hint="eastAsia"/>
              </w:rPr>
              <w:tab/>
              <w:t>6</w:t>
            </w:r>
          </w:hyperlink>
          <w:r w:rsidR="00AE0664">
            <w:rPr>
              <w:rFonts w:ascii="宋体" w:eastAsia="宋体" w:hAnsi="宋体" w:cs="宋体" w:hint="eastAsia"/>
            </w:rPr>
            <w:t>6</w:t>
          </w:r>
        </w:p>
        <w:p w:rsidR="00213000" w:rsidRDefault="00805615">
          <w:pPr>
            <w:pStyle w:val="20"/>
            <w:tabs>
              <w:tab w:val="right" w:leader="dot" w:pos="9060"/>
            </w:tabs>
            <w:rPr>
              <w:rFonts w:ascii="宋体" w:eastAsia="宋体" w:hAnsi="宋体" w:cs="宋体"/>
            </w:rPr>
          </w:pPr>
          <w:hyperlink w:anchor="_Toc135983106" w:history="1">
            <w:r w:rsidR="00AE0664">
              <w:rPr>
                <w:rStyle w:val="aa"/>
                <w:rFonts w:ascii="Times New Roman" w:eastAsia="宋体" w:hAnsi="Times New Roman" w:cs="Times New Roman"/>
                <w:color w:val="auto"/>
              </w:rPr>
              <w:t>Appendix L  Assembly method of fitting parts with interference</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_Toc135983106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68</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107" w:history="1">
            <w:r w:rsidR="00AE0664">
              <w:rPr>
                <w:rStyle w:val="aa"/>
                <w:rFonts w:ascii="Times New Roman" w:eastAsia="宋体" w:hAnsi="Times New Roman" w:cs="Times New Roman"/>
                <w:color w:val="auto"/>
              </w:rPr>
              <w:t>Appendix M  Explanation of the strictness required by this standard in terms of wording</w:t>
            </w:r>
            <w:r w:rsidR="00AE0664">
              <w:rPr>
                <w:rStyle w:val="aa"/>
                <w:rFonts w:ascii="宋体" w:eastAsia="宋体" w:hAnsi="宋体" w:cs="宋体" w:hint="eastAsia"/>
                <w:color w:val="auto"/>
              </w:rPr>
              <w:t xml:space="preserve"> </w:t>
            </w:r>
            <w:r w:rsidR="00AE0664">
              <w:rPr>
                <w:rFonts w:ascii="宋体" w:eastAsia="宋体" w:hAnsi="宋体" w:cs="宋体" w:hint="eastAsia"/>
              </w:rPr>
              <w:tab/>
              <w:t>6</w:t>
            </w:r>
          </w:hyperlink>
          <w:r w:rsidR="00AE0664">
            <w:rPr>
              <w:rFonts w:ascii="宋体" w:eastAsia="宋体" w:hAnsi="宋体" w:cs="宋体" w:hint="eastAsia"/>
            </w:rPr>
            <w:t>9</w:t>
          </w:r>
        </w:p>
        <w:p w:rsidR="00213000" w:rsidRDefault="00805615">
          <w:pPr>
            <w:pStyle w:val="20"/>
            <w:tabs>
              <w:tab w:val="right" w:leader="dot" w:pos="9060"/>
            </w:tabs>
            <w:rPr>
              <w:rFonts w:ascii="宋体" w:eastAsia="宋体" w:hAnsi="宋体" w:cs="宋体"/>
            </w:rPr>
          </w:pPr>
          <w:hyperlink w:anchor="_Toc135983102" w:history="1">
            <w:r w:rsidR="00AE0664">
              <w:rPr>
                <w:rStyle w:val="aa"/>
                <w:rFonts w:ascii="Times New Roman" w:eastAsia="宋体" w:hAnsi="Times New Roman" w:cs="Times New Roman"/>
                <w:color w:val="auto"/>
              </w:rPr>
              <w:t>List of quoted standards</w:t>
            </w:r>
            <w:r w:rsidR="00AE0664">
              <w:rPr>
                <w:rFonts w:ascii="宋体" w:eastAsia="宋体" w:hAnsi="宋体" w:cs="宋体" w:hint="eastAsia"/>
              </w:rPr>
              <w:tab/>
              <w:t>7</w:t>
            </w:r>
          </w:hyperlink>
          <w:r w:rsidR="00AE0664">
            <w:rPr>
              <w:rFonts w:ascii="宋体" w:eastAsia="宋体" w:hAnsi="宋体" w:cs="宋体" w:hint="eastAsia"/>
            </w:rPr>
            <w:t>0</w:t>
          </w:r>
        </w:p>
        <w:p w:rsidR="00213000" w:rsidRDefault="00805615">
          <w:pPr>
            <w:pStyle w:val="20"/>
            <w:tabs>
              <w:tab w:val="right" w:leader="dot" w:pos="9060"/>
            </w:tabs>
            <w:rPr>
              <w:rFonts w:ascii="宋体" w:eastAsia="宋体" w:hAnsi="宋体" w:cs="宋体"/>
            </w:rPr>
          </w:pPr>
          <w:hyperlink w:anchor="_Toc135983102" w:history="1">
            <w:r w:rsidR="00AE0664">
              <w:rPr>
                <w:rStyle w:val="aa"/>
                <w:rFonts w:ascii="Times New Roman" w:eastAsia="宋体" w:hAnsi="Times New Roman" w:cs="Times New Roman"/>
                <w:color w:val="auto"/>
              </w:rPr>
              <w:t>Addition</w:t>
            </w:r>
            <w:r w:rsidR="00AE0664">
              <w:rPr>
                <w:rStyle w:val="aa"/>
                <w:rFonts w:ascii="Times New Roman" w:eastAsia="宋体" w:hAnsi="Times New Roman" w:cs="Times New Roman"/>
                <w:color w:val="auto"/>
              </w:rPr>
              <w:t>：</w:t>
            </w:r>
            <w:r w:rsidR="00AE0664">
              <w:rPr>
                <w:rStyle w:val="aa"/>
                <w:rFonts w:ascii="Times New Roman" w:eastAsia="宋体" w:hAnsi="Times New Roman" w:cs="Times New Roman"/>
                <w:color w:val="auto"/>
              </w:rPr>
              <w:t>Explanation of provisions</w:t>
            </w:r>
            <w:r w:rsidR="00AE0664">
              <w:rPr>
                <w:rFonts w:ascii="宋体" w:eastAsia="宋体" w:hAnsi="宋体" w:cs="宋体" w:hint="eastAsia"/>
              </w:rPr>
              <w:tab/>
              <w:t>7</w:t>
            </w:r>
          </w:hyperlink>
          <w:r w:rsidR="00AE0664">
            <w:rPr>
              <w:rFonts w:ascii="宋体" w:eastAsia="宋体" w:hAnsi="宋体" w:cs="宋体" w:hint="eastAsia"/>
            </w:rPr>
            <w:t>1</w:t>
          </w:r>
        </w:p>
        <w:p w:rsidR="00213000" w:rsidRDefault="00AE0664">
          <w:pPr>
            <w:spacing w:line="360" w:lineRule="auto"/>
            <w:rPr>
              <w:rFonts w:ascii="宋体" w:eastAsia="宋体" w:hAnsi="宋体" w:cs="宋体"/>
              <w:lang w:val="zh-CN"/>
            </w:rPr>
          </w:pPr>
          <w:r>
            <w:rPr>
              <w:rFonts w:ascii="宋体" w:eastAsia="宋体" w:hAnsi="宋体" w:cs="宋体" w:hint="eastAsia"/>
              <w:b/>
              <w:bCs/>
              <w:lang w:val="zh-CN"/>
            </w:rPr>
            <w:fldChar w:fldCharType="end"/>
          </w:r>
          <w:r>
            <w:rPr>
              <w:rFonts w:ascii="宋体" w:eastAsia="宋体" w:hAnsi="宋体" w:cs="宋体" w:hint="eastAsia"/>
              <w:lang w:val="zh-CN"/>
            </w:rPr>
            <w:t xml:space="preserve"> </w:t>
          </w:r>
        </w:p>
      </w:sdtContent>
    </w:sdt>
    <w:p w:rsidR="00213000" w:rsidRDefault="00AE0664">
      <w:pPr>
        <w:rPr>
          <w:rFonts w:ascii="宋体" w:eastAsia="宋体" w:hAnsi="宋体" w:cs="宋体"/>
          <w:sz w:val="28"/>
          <w:szCs w:val="28"/>
        </w:rPr>
      </w:pPr>
      <w:r>
        <w:rPr>
          <w:rFonts w:ascii="宋体" w:eastAsia="宋体" w:hAnsi="宋体" w:cs="宋体" w:hint="eastAsia"/>
        </w:rPr>
        <w:tab/>
      </w:r>
    </w:p>
    <w:p w:rsidR="00213000" w:rsidRDefault="00AE0664">
      <w:pPr>
        <w:rPr>
          <w:rFonts w:ascii="宋体" w:eastAsia="宋体" w:hAnsi="宋体" w:cs="宋体"/>
          <w:sz w:val="28"/>
          <w:szCs w:val="28"/>
        </w:rPr>
        <w:sectPr w:rsidR="00213000">
          <w:footerReference w:type="default" r:id="rId18"/>
          <w:pgSz w:w="11906" w:h="16838"/>
          <w:pgMar w:top="1418" w:right="1418" w:bottom="1418" w:left="1418" w:header="851" w:footer="992" w:gutter="0"/>
          <w:cols w:space="425"/>
          <w:docGrid w:type="linesAndChars" w:linePitch="312"/>
        </w:sectPr>
      </w:pPr>
      <w:r>
        <w:rPr>
          <w:rFonts w:ascii="宋体" w:eastAsia="宋体" w:hAnsi="宋体" w:cs="宋体" w:hint="eastAsia"/>
        </w:rPr>
        <w:tab/>
      </w:r>
    </w:p>
    <w:p w:rsidR="00213000" w:rsidRDefault="00AE0664">
      <w:pPr>
        <w:pStyle w:val="2"/>
        <w:spacing w:before="0" w:after="0" w:line="240" w:lineRule="auto"/>
        <w:jc w:val="center"/>
        <w:rPr>
          <w:rFonts w:ascii="宋体" w:eastAsia="宋体" w:hAnsi="宋体" w:cs="宋体"/>
          <w:sz w:val="28"/>
          <w:szCs w:val="28"/>
        </w:rPr>
      </w:pPr>
      <w:bookmarkStart w:id="2" w:name="_Toc141947006"/>
      <w:r>
        <w:rPr>
          <w:rFonts w:ascii="宋体" w:eastAsia="宋体" w:hAnsi="宋体" w:cs="宋体" w:hint="eastAsia"/>
          <w:sz w:val="28"/>
          <w:szCs w:val="28"/>
        </w:rPr>
        <w:lastRenderedPageBreak/>
        <w:t>1  总则</w:t>
      </w:r>
      <w:bookmarkEnd w:id="2"/>
    </w:p>
    <w:p w:rsidR="00213000" w:rsidRDefault="00AE0664">
      <w:pPr>
        <w:spacing w:line="360" w:lineRule="auto"/>
        <w:rPr>
          <w:rFonts w:ascii="宋体" w:eastAsia="宋体" w:hAnsi="宋体" w:cs="宋体"/>
          <w:szCs w:val="21"/>
        </w:rPr>
      </w:pPr>
      <w:r>
        <w:rPr>
          <w:rFonts w:ascii="宋体" w:eastAsia="宋体" w:hAnsi="宋体" w:cs="宋体" w:hint="eastAsia"/>
          <w:szCs w:val="21"/>
        </w:rPr>
        <w:t>1.0.1  为了提高冶金机械设备安装工程的施工水平，促进技术进步，确保工程质量和安全，提高经济效益，制定本规定。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1.0.2  本规定适用于选矿、烧结、焦化、炼铁、炼钢、轧钢等各专业的冶金机械设备安装施工及验收的通用性部分。</w:t>
      </w:r>
    </w:p>
    <w:p w:rsidR="00213000" w:rsidRDefault="00AE0664">
      <w:pPr>
        <w:spacing w:line="360" w:lineRule="auto"/>
        <w:rPr>
          <w:rFonts w:ascii="宋体" w:eastAsia="宋体" w:hAnsi="宋体" w:cs="宋体"/>
          <w:szCs w:val="21"/>
        </w:rPr>
      </w:pPr>
      <w:r>
        <w:rPr>
          <w:rFonts w:ascii="宋体" w:eastAsia="宋体" w:hAnsi="宋体" w:cs="宋体" w:hint="eastAsia"/>
          <w:szCs w:val="21"/>
        </w:rPr>
        <w:t>1.0.3  冶金机械设备安装及验收的专业技术条件，尚应符合上述各专业冶金设备安装施工及验收规范的规定。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1.0.4  对安装工程有特殊要求的冶金机械设备，其安装工程施工及验收的技术条件应符合设备技术文件的规定。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1.0.5  对安装工程涉及危险性较大的分部分项工程应符合住建部发布的《危险性较大的分部分项工程安全管理规定》(住建部令第37号)和住建部办公厅关于实施《危险性较大的分部分项工程安全管理规定》有关问题的通知(建办质(2018) 31号)的要求。</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headerReference w:type="default" r:id="rId19"/>
          <w:footerReference w:type="default" r:id="rId20"/>
          <w:pgSz w:w="11906" w:h="16838"/>
          <w:pgMar w:top="1418" w:right="1418" w:bottom="1418" w:left="1418" w:header="851" w:footer="992" w:gutter="0"/>
          <w:pgNumType w:start="1"/>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3" w:name="_Toc141947007"/>
      <w:r>
        <w:rPr>
          <w:rFonts w:ascii="宋体" w:eastAsia="宋体" w:hAnsi="宋体" w:cs="宋体" w:hint="eastAsia"/>
          <w:sz w:val="28"/>
          <w:szCs w:val="28"/>
        </w:rPr>
        <w:lastRenderedPageBreak/>
        <w:t>2  术语</w:t>
      </w:r>
      <w:bookmarkEnd w:id="3"/>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2.0.1  冶金机械设备安装工程    </w:t>
      </w:r>
      <w:r>
        <w:rPr>
          <w:rFonts w:ascii="Times New Roman" w:eastAsia="宋体" w:hAnsi="Times New Roman" w:cs="Times New Roman"/>
          <w:szCs w:val="21"/>
        </w:rPr>
        <w:t xml:space="preserve">metallurgical </w:t>
      </w:r>
      <w:r>
        <w:rPr>
          <w:rFonts w:ascii="Times New Roman" w:eastAsia="宋体" w:hAnsi="Times New Roman" w:cs="Times New Roman" w:hint="eastAsia"/>
          <w:szCs w:val="21"/>
        </w:rPr>
        <w:t>m</w:t>
      </w:r>
      <w:r>
        <w:rPr>
          <w:rFonts w:ascii="Times New Roman" w:eastAsia="宋体" w:hAnsi="Times New Roman" w:cs="Times New Roman"/>
          <w:szCs w:val="21"/>
        </w:rPr>
        <w:t xml:space="preserve">achinery </w:t>
      </w:r>
      <w:r>
        <w:rPr>
          <w:rFonts w:ascii="Times New Roman" w:eastAsia="宋体" w:hAnsi="Times New Roman" w:cs="Times New Roman" w:hint="eastAsia"/>
          <w:szCs w:val="21"/>
        </w:rPr>
        <w:t>e</w:t>
      </w:r>
      <w:r>
        <w:rPr>
          <w:rFonts w:ascii="Times New Roman" w:eastAsia="宋体" w:hAnsi="Times New Roman" w:cs="Times New Roman"/>
          <w:szCs w:val="21"/>
        </w:rPr>
        <w:t xml:space="preserve">quipment </w:t>
      </w:r>
      <w:r>
        <w:rPr>
          <w:rFonts w:ascii="Times New Roman" w:eastAsia="宋体" w:hAnsi="Times New Roman" w:cs="Times New Roman" w:hint="eastAsia"/>
          <w:szCs w:val="21"/>
        </w:rPr>
        <w:t>i</w:t>
      </w:r>
      <w:r>
        <w:rPr>
          <w:rFonts w:ascii="Times New Roman" w:eastAsia="宋体" w:hAnsi="Times New Roman" w:cs="Times New Roman"/>
          <w:szCs w:val="21"/>
        </w:rPr>
        <w:t xml:space="preserve">nstallation </w:t>
      </w:r>
      <w:r>
        <w:rPr>
          <w:rFonts w:ascii="Times New Roman" w:eastAsia="宋体" w:hAnsi="Times New Roman" w:cs="Times New Roman" w:hint="eastAsia"/>
          <w:szCs w:val="21"/>
        </w:rPr>
        <w:t>e</w:t>
      </w:r>
      <w:r>
        <w:rPr>
          <w:rFonts w:ascii="Times New Roman" w:eastAsia="宋体" w:hAnsi="Times New Roman" w:cs="Times New Roman"/>
          <w:szCs w:val="21"/>
        </w:rPr>
        <w:t>ngineering</w:t>
      </w:r>
    </w:p>
    <w:p w:rsidR="00213000" w:rsidRDefault="00AE0664">
      <w:pPr>
        <w:spacing w:line="360" w:lineRule="auto"/>
        <w:ind w:firstLine="480"/>
        <w:rPr>
          <w:rFonts w:ascii="宋体" w:eastAsia="宋体" w:hAnsi="宋体" w:cs="宋体"/>
          <w:szCs w:val="21"/>
        </w:rPr>
      </w:pPr>
      <w:r>
        <w:rPr>
          <w:rFonts w:ascii="宋体" w:eastAsia="宋体" w:hAnsi="宋体" w:cs="宋体" w:hint="eastAsia"/>
          <w:szCs w:val="21"/>
        </w:rPr>
        <w:t>为新建、改建及扩建冶金建设项目中的设备所进行的施工技术工作及完成的工程实体。</w:t>
      </w:r>
    </w:p>
    <w:p w:rsidR="00213000" w:rsidRDefault="00AE0664">
      <w:pPr>
        <w:spacing w:line="360" w:lineRule="auto"/>
        <w:rPr>
          <w:rFonts w:ascii="Times New Roman" w:eastAsia="宋体" w:hAnsi="Times New Roman" w:cs="Times New Roman"/>
          <w:szCs w:val="21"/>
        </w:rPr>
      </w:pPr>
      <w:r>
        <w:rPr>
          <w:rFonts w:ascii="宋体" w:eastAsia="宋体" w:hAnsi="宋体" w:cs="宋体" w:hint="eastAsia"/>
          <w:szCs w:val="21"/>
        </w:rPr>
        <w:t xml:space="preserve">2.0.2  冶金机械设备安装工程质量    </w:t>
      </w:r>
      <w:r>
        <w:rPr>
          <w:rFonts w:ascii="Times New Roman" w:eastAsia="宋体" w:hAnsi="Times New Roman" w:cs="Times New Roman"/>
          <w:szCs w:val="21"/>
        </w:rPr>
        <w:t xml:space="preserve">quality of </w:t>
      </w:r>
      <w:r>
        <w:rPr>
          <w:rFonts w:ascii="Times New Roman" w:eastAsia="宋体" w:hAnsi="Times New Roman" w:cs="Times New Roman" w:hint="eastAsia"/>
          <w:szCs w:val="21"/>
        </w:rPr>
        <w:t>m</w:t>
      </w:r>
      <w:r>
        <w:rPr>
          <w:rFonts w:ascii="Times New Roman" w:eastAsia="宋体" w:hAnsi="Times New Roman" w:cs="Times New Roman"/>
          <w:szCs w:val="21"/>
        </w:rPr>
        <w:t xml:space="preserve">etallurgical </w:t>
      </w:r>
      <w:r>
        <w:rPr>
          <w:rFonts w:ascii="Times New Roman" w:eastAsia="宋体" w:hAnsi="Times New Roman" w:cs="Times New Roman" w:hint="eastAsia"/>
          <w:szCs w:val="21"/>
        </w:rPr>
        <w:t>m</w:t>
      </w:r>
      <w:r>
        <w:rPr>
          <w:rFonts w:ascii="Times New Roman" w:eastAsia="宋体" w:hAnsi="Times New Roman" w:cs="Times New Roman"/>
          <w:szCs w:val="21"/>
        </w:rPr>
        <w:t xml:space="preserve">achinery </w:t>
      </w:r>
      <w:r>
        <w:rPr>
          <w:rFonts w:ascii="Times New Roman" w:eastAsia="宋体" w:hAnsi="Times New Roman" w:cs="Times New Roman" w:hint="eastAsia"/>
          <w:szCs w:val="21"/>
        </w:rPr>
        <w:t>e</w:t>
      </w:r>
      <w:r>
        <w:rPr>
          <w:rFonts w:ascii="Times New Roman" w:eastAsia="宋体" w:hAnsi="Times New Roman" w:cs="Times New Roman"/>
          <w:szCs w:val="21"/>
        </w:rPr>
        <w:t xml:space="preserve">quipment </w:t>
      </w:r>
      <w:r>
        <w:rPr>
          <w:rFonts w:ascii="Times New Roman" w:eastAsia="宋体" w:hAnsi="Times New Roman" w:cs="Times New Roman" w:hint="eastAsia"/>
          <w:szCs w:val="21"/>
        </w:rPr>
        <w:t>i</w:t>
      </w:r>
      <w:r>
        <w:rPr>
          <w:rFonts w:ascii="Times New Roman" w:eastAsia="宋体" w:hAnsi="Times New Roman" w:cs="Times New Roman"/>
          <w:szCs w:val="21"/>
        </w:rPr>
        <w:t xml:space="preserve">nstallation </w:t>
      </w:r>
      <w:r>
        <w:rPr>
          <w:rFonts w:ascii="Times New Roman" w:eastAsia="宋体" w:hAnsi="Times New Roman" w:cs="Times New Roman" w:hint="eastAsia"/>
          <w:szCs w:val="21"/>
        </w:rPr>
        <w:t>e</w:t>
      </w:r>
      <w:r>
        <w:rPr>
          <w:rFonts w:ascii="Times New Roman" w:eastAsia="宋体" w:hAnsi="Times New Roman" w:cs="Times New Roman"/>
          <w:szCs w:val="21"/>
        </w:rPr>
        <w:t>ngineering</w:t>
      </w:r>
    </w:p>
    <w:p w:rsidR="00213000" w:rsidRDefault="00AE0664">
      <w:pPr>
        <w:spacing w:line="360" w:lineRule="auto"/>
        <w:ind w:firstLine="480"/>
        <w:rPr>
          <w:rFonts w:ascii="宋体" w:eastAsia="宋体" w:hAnsi="宋体" w:cs="宋体"/>
          <w:szCs w:val="21"/>
        </w:rPr>
      </w:pPr>
      <w:r>
        <w:rPr>
          <w:rFonts w:ascii="宋体" w:eastAsia="宋体" w:hAnsi="宋体" w:cs="宋体" w:hint="eastAsia"/>
          <w:szCs w:val="21"/>
        </w:rPr>
        <w:t>冶金机械设备安装工程固有的特性、安全和使用功能满足相关标准规定、合同约定和隐含要求的程度。</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2.0.3  通用性部分   </w:t>
      </w:r>
      <w:r>
        <w:rPr>
          <w:rFonts w:ascii="Times New Roman" w:eastAsia="宋体" w:hAnsi="Times New Roman" w:cs="Times New Roman"/>
          <w:szCs w:val="21"/>
        </w:rPr>
        <w:t xml:space="preserve"> general </w:t>
      </w:r>
      <w:r>
        <w:rPr>
          <w:rFonts w:ascii="Times New Roman" w:eastAsia="宋体" w:hAnsi="Times New Roman" w:cs="Times New Roman" w:hint="eastAsia"/>
          <w:szCs w:val="21"/>
        </w:rPr>
        <w:t>p</w:t>
      </w:r>
      <w:r>
        <w:rPr>
          <w:rFonts w:ascii="Times New Roman" w:eastAsia="宋体" w:hAnsi="Times New Roman" w:cs="Times New Roman"/>
          <w:szCs w:val="21"/>
        </w:rPr>
        <w:t>art</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冶金机械设备安装工程各专业施工过程中涉及的普遍性和共性的部分。</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2.0.4  特殊要求    </w:t>
      </w:r>
      <w:r>
        <w:rPr>
          <w:rFonts w:ascii="Times New Roman" w:eastAsia="宋体" w:hAnsi="Times New Roman" w:cs="Times New Roman"/>
          <w:szCs w:val="21"/>
        </w:rPr>
        <w:t xml:space="preserve">special </w:t>
      </w:r>
      <w:r>
        <w:rPr>
          <w:rFonts w:ascii="Times New Roman" w:eastAsia="宋体" w:hAnsi="Times New Roman" w:cs="Times New Roman" w:hint="eastAsia"/>
          <w:szCs w:val="21"/>
        </w:rPr>
        <w:t>r</w:t>
      </w:r>
      <w:r>
        <w:rPr>
          <w:rFonts w:ascii="Times New Roman" w:eastAsia="宋体" w:hAnsi="Times New Roman" w:cs="Times New Roman"/>
          <w:szCs w:val="21"/>
        </w:rPr>
        <w:t>equirements</w:t>
      </w:r>
    </w:p>
    <w:p w:rsidR="00213000" w:rsidRDefault="00AE0664">
      <w:pPr>
        <w:spacing w:line="360" w:lineRule="auto"/>
        <w:ind w:firstLine="480"/>
        <w:rPr>
          <w:rFonts w:ascii="宋体" w:eastAsia="宋体" w:hAnsi="宋体" w:cs="宋体"/>
          <w:szCs w:val="21"/>
        </w:rPr>
      </w:pPr>
      <w:r>
        <w:rPr>
          <w:rFonts w:ascii="宋体" w:eastAsia="宋体" w:hAnsi="宋体" w:cs="宋体" w:hint="eastAsia"/>
          <w:szCs w:val="21"/>
        </w:rPr>
        <w:t>设备技术文件有关规定而本标准未规定或设备技术文件的规定与本标准规定不一致的技术条件。</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2.0.5  设备技术文件    </w:t>
      </w:r>
      <w:r>
        <w:rPr>
          <w:rFonts w:ascii="Times New Roman" w:eastAsia="宋体" w:hAnsi="Times New Roman" w:cs="Times New Roman"/>
          <w:szCs w:val="21"/>
        </w:rPr>
        <w:t xml:space="preserve">equipment </w:t>
      </w:r>
      <w:r>
        <w:rPr>
          <w:rFonts w:ascii="Times New Roman" w:eastAsia="宋体" w:hAnsi="Times New Roman" w:cs="Times New Roman" w:hint="eastAsia"/>
          <w:szCs w:val="21"/>
        </w:rPr>
        <w:t>t</w:t>
      </w:r>
      <w:r>
        <w:rPr>
          <w:rFonts w:ascii="Times New Roman" w:eastAsia="宋体" w:hAnsi="Times New Roman" w:cs="Times New Roman"/>
          <w:szCs w:val="21"/>
        </w:rPr>
        <w:t xml:space="preserve">echnical </w:t>
      </w:r>
      <w:r>
        <w:rPr>
          <w:rFonts w:ascii="Times New Roman" w:eastAsia="宋体" w:hAnsi="Times New Roman" w:cs="Times New Roman" w:hint="eastAsia"/>
          <w:szCs w:val="21"/>
        </w:rPr>
        <w:t>d</w:t>
      </w:r>
      <w:r>
        <w:rPr>
          <w:rFonts w:ascii="Times New Roman" w:eastAsia="宋体" w:hAnsi="Times New Roman" w:cs="Times New Roman"/>
          <w:szCs w:val="21"/>
        </w:rPr>
        <w:t>ocuments</w:t>
      </w:r>
    </w:p>
    <w:p w:rsidR="00213000" w:rsidRDefault="00AE0664">
      <w:pPr>
        <w:spacing w:line="360" w:lineRule="auto"/>
        <w:ind w:firstLine="480"/>
        <w:rPr>
          <w:rFonts w:ascii="宋体" w:eastAsia="宋体" w:hAnsi="宋体" w:cs="宋体"/>
          <w:szCs w:val="21"/>
        </w:rPr>
      </w:pPr>
      <w:r>
        <w:rPr>
          <w:rFonts w:ascii="宋体" w:eastAsia="宋体" w:hAnsi="宋体" w:cs="宋体" w:hint="eastAsia"/>
          <w:szCs w:val="21"/>
        </w:rPr>
        <w:t>设备的说明书、制造图（包括零件图和装配图）和技术要求。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2.0.6  危险性较大的分部分项工程    </w:t>
      </w:r>
      <w:r>
        <w:rPr>
          <w:rFonts w:ascii="Times New Roman" w:eastAsia="宋体" w:hAnsi="Times New Roman" w:cs="Times New Roman"/>
          <w:szCs w:val="21"/>
        </w:rPr>
        <w:t xml:space="preserve">major </w:t>
      </w:r>
      <w:r>
        <w:rPr>
          <w:rFonts w:ascii="Times New Roman" w:eastAsia="宋体" w:hAnsi="Times New Roman" w:cs="Times New Roman" w:hint="eastAsia"/>
          <w:szCs w:val="21"/>
        </w:rPr>
        <w:t>r</w:t>
      </w:r>
      <w:r>
        <w:rPr>
          <w:rFonts w:ascii="Times New Roman" w:eastAsia="宋体" w:hAnsi="Times New Roman" w:cs="Times New Roman"/>
          <w:szCs w:val="21"/>
        </w:rPr>
        <w:t xml:space="preserve">isk </w:t>
      </w:r>
      <w:r>
        <w:rPr>
          <w:rFonts w:ascii="Times New Roman" w:eastAsia="宋体" w:hAnsi="Times New Roman" w:cs="Times New Roman" w:hint="eastAsia"/>
          <w:szCs w:val="21"/>
        </w:rPr>
        <w:t>s</w:t>
      </w:r>
      <w:r>
        <w:rPr>
          <w:rFonts w:ascii="Times New Roman" w:eastAsia="宋体" w:hAnsi="Times New Roman" w:cs="Times New Roman"/>
          <w:szCs w:val="21"/>
        </w:rPr>
        <w:t>ubproject</w:t>
      </w:r>
    </w:p>
    <w:p w:rsidR="00213000" w:rsidRDefault="00AE0664">
      <w:pPr>
        <w:spacing w:line="360" w:lineRule="auto"/>
        <w:ind w:firstLine="480"/>
        <w:rPr>
          <w:rFonts w:ascii="宋体" w:eastAsia="宋体" w:hAnsi="宋体" w:cs="宋体"/>
          <w:szCs w:val="21"/>
        </w:rPr>
      </w:pPr>
      <w:r>
        <w:rPr>
          <w:rFonts w:ascii="宋体" w:eastAsia="宋体" w:hAnsi="宋体" w:cs="宋体" w:hint="eastAsia"/>
          <w:szCs w:val="21"/>
        </w:rPr>
        <w:t>在施工过程中，容易导致人员群死群伤或者造成重大经济损失的分部分项工程。</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2.0.7  验收    </w:t>
      </w:r>
      <w:r>
        <w:rPr>
          <w:rFonts w:ascii="Times New Roman" w:eastAsia="宋体" w:hAnsi="Times New Roman" w:cs="Times New Roman"/>
          <w:szCs w:val="21"/>
        </w:rPr>
        <w:t xml:space="preserve">quality </w:t>
      </w:r>
      <w:r>
        <w:rPr>
          <w:rFonts w:ascii="Times New Roman" w:eastAsia="宋体" w:hAnsi="Times New Roman" w:cs="Times New Roman" w:hint="eastAsia"/>
          <w:szCs w:val="21"/>
        </w:rPr>
        <w:t>a</w:t>
      </w:r>
      <w:r>
        <w:rPr>
          <w:rFonts w:ascii="Times New Roman" w:eastAsia="宋体" w:hAnsi="Times New Roman" w:cs="Times New Roman"/>
          <w:szCs w:val="21"/>
        </w:rPr>
        <w:t>cceptance</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在施工单位自行质量检验评定的基础上，参与工程项目建设的有关单位共同对工程施工质量进行抽样复验，对质量合格与否作出书面确认。</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 w:name="_Toc141947008"/>
      <w:r>
        <w:rPr>
          <w:rFonts w:ascii="宋体" w:eastAsia="宋体" w:hAnsi="宋体" w:cs="宋体" w:hint="eastAsia"/>
          <w:sz w:val="28"/>
          <w:szCs w:val="28"/>
        </w:rPr>
        <w:lastRenderedPageBreak/>
        <w:t>3  基本规定</w:t>
      </w:r>
      <w:bookmarkEnd w:id="4"/>
    </w:p>
    <w:p w:rsidR="00213000" w:rsidRDefault="00AE0664">
      <w:pPr>
        <w:spacing w:line="360" w:lineRule="auto"/>
        <w:rPr>
          <w:rFonts w:ascii="宋体" w:eastAsia="宋体" w:hAnsi="宋体" w:cs="宋体"/>
          <w:szCs w:val="21"/>
        </w:rPr>
      </w:pPr>
      <w:r>
        <w:rPr>
          <w:rFonts w:ascii="宋体" w:eastAsia="宋体" w:hAnsi="宋体" w:cs="宋体" w:hint="eastAsia"/>
          <w:szCs w:val="21"/>
        </w:rPr>
        <w:t>3.0.1  施工现场应有健全的质量管理体系。</w:t>
      </w:r>
    </w:p>
    <w:p w:rsidR="00213000" w:rsidRDefault="00AE0664">
      <w:pPr>
        <w:spacing w:line="360" w:lineRule="auto"/>
        <w:rPr>
          <w:rFonts w:ascii="宋体" w:eastAsia="宋体" w:hAnsi="宋体" w:cs="宋体"/>
          <w:szCs w:val="21"/>
        </w:rPr>
      </w:pPr>
      <w:r>
        <w:rPr>
          <w:rFonts w:ascii="宋体" w:eastAsia="宋体" w:hAnsi="宋体" w:cs="宋体" w:hint="eastAsia"/>
          <w:szCs w:val="21"/>
        </w:rPr>
        <w:t>3.0.2  冶金机械设备安装工程施工质量应符合设计文件的要求。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3.0.3  施工质量管理应有相应的施工技术标准规范。</w:t>
      </w:r>
    </w:p>
    <w:p w:rsidR="00213000" w:rsidRDefault="00AE0664">
      <w:pPr>
        <w:spacing w:line="360" w:lineRule="auto"/>
        <w:rPr>
          <w:rFonts w:ascii="宋体" w:eastAsia="宋体" w:hAnsi="宋体" w:cs="宋体"/>
          <w:szCs w:val="21"/>
        </w:rPr>
      </w:pPr>
      <w:r>
        <w:rPr>
          <w:rFonts w:ascii="宋体" w:eastAsia="宋体" w:hAnsi="宋体" w:cs="宋体" w:hint="eastAsia"/>
          <w:szCs w:val="21"/>
        </w:rPr>
        <w:t>3.0.4  冶金机械设备安装工程施工质量的检验应符合下列规定：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冶金机械设备安装工程采用的设备材料和半成品，应按各专业施工质量验收规范的规定进行检验；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各专业工程应根据相应的施工规范对施工过程进行质量控制,并按工序进行质量检验；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相关专业之间应进行施工工序交接检验；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各专业工程应根据相应的施工规范进行最终检验和试验。</w:t>
      </w:r>
    </w:p>
    <w:p w:rsidR="00213000" w:rsidRDefault="00AE0664">
      <w:pPr>
        <w:spacing w:line="360" w:lineRule="auto"/>
        <w:rPr>
          <w:rFonts w:ascii="宋体" w:eastAsia="宋体" w:hAnsi="宋体" w:cs="宋体"/>
          <w:szCs w:val="21"/>
        </w:rPr>
      </w:pPr>
      <w:r>
        <w:rPr>
          <w:rFonts w:ascii="宋体" w:eastAsia="宋体" w:hAnsi="宋体" w:cs="宋体" w:hint="eastAsia"/>
          <w:szCs w:val="21"/>
        </w:rPr>
        <w:t>3.0.5  冶金机械设备安装工程施工质量的验收应在施工单位自行检验的基础上进行。</w:t>
      </w:r>
    </w:p>
    <w:p w:rsidR="00213000" w:rsidRDefault="00AE0664">
      <w:pPr>
        <w:spacing w:line="360" w:lineRule="auto"/>
        <w:rPr>
          <w:rFonts w:ascii="宋体" w:eastAsia="宋体" w:hAnsi="宋体" w:cs="宋体"/>
          <w:szCs w:val="21"/>
        </w:rPr>
      </w:pPr>
      <w:r>
        <w:rPr>
          <w:rFonts w:ascii="宋体" w:eastAsia="宋体" w:hAnsi="宋体" w:cs="宋体" w:hint="eastAsia"/>
          <w:szCs w:val="21"/>
        </w:rPr>
        <w:t>3.0.6  隐蔽工程应在隐蔽前由施工单位通知有关单位进行验收。</w:t>
      </w:r>
    </w:p>
    <w:p w:rsidR="00213000" w:rsidRDefault="00AE0664">
      <w:pPr>
        <w:spacing w:line="360" w:lineRule="auto"/>
        <w:rPr>
          <w:rFonts w:ascii="宋体" w:eastAsia="宋体" w:hAnsi="宋体" w:cs="宋体"/>
          <w:szCs w:val="21"/>
        </w:rPr>
      </w:pPr>
      <w:r>
        <w:rPr>
          <w:rFonts w:ascii="宋体" w:eastAsia="宋体" w:hAnsi="宋体" w:cs="宋体" w:hint="eastAsia"/>
          <w:szCs w:val="21"/>
        </w:rPr>
        <w:t>3.0.7  施工质量的检验方法、检验数量、检验结果记录应符合各专业工程施工质量验收规范的规定。</w:t>
      </w:r>
    </w:p>
    <w:p w:rsidR="00213000" w:rsidRDefault="00AE0664">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r>
        <w:rPr>
          <w:rFonts w:ascii="宋体" w:eastAsia="宋体" w:hAnsi="宋体" w:cs="宋体" w:hint="eastAsia"/>
          <w:sz w:val="24"/>
          <w:szCs w:val="24"/>
        </w:rPr>
        <w:t xml:space="preserve"> </w:t>
      </w:r>
    </w:p>
    <w:p w:rsidR="00213000" w:rsidRDefault="00AE0664">
      <w:pPr>
        <w:pStyle w:val="2"/>
        <w:spacing w:before="0" w:after="0" w:line="240" w:lineRule="auto"/>
        <w:jc w:val="center"/>
        <w:rPr>
          <w:rFonts w:ascii="宋体" w:eastAsia="宋体" w:hAnsi="宋体" w:cs="宋体"/>
        </w:rPr>
      </w:pPr>
      <w:bookmarkStart w:id="5" w:name="_Toc141947009"/>
      <w:r>
        <w:rPr>
          <w:rFonts w:ascii="宋体" w:eastAsia="宋体" w:hAnsi="宋体" w:cs="宋体" w:hint="eastAsia"/>
          <w:sz w:val="28"/>
          <w:szCs w:val="28"/>
        </w:rPr>
        <w:lastRenderedPageBreak/>
        <w:t>4  设备基础检查</w:t>
      </w:r>
      <w:bookmarkEnd w:id="5"/>
    </w:p>
    <w:p w:rsidR="00213000" w:rsidRDefault="00AE0664">
      <w:pPr>
        <w:spacing w:line="360" w:lineRule="auto"/>
        <w:rPr>
          <w:rFonts w:ascii="宋体" w:eastAsia="宋体" w:hAnsi="宋体" w:cs="宋体"/>
          <w:szCs w:val="21"/>
        </w:rPr>
      </w:pPr>
      <w:r>
        <w:rPr>
          <w:rFonts w:ascii="宋体" w:eastAsia="宋体" w:hAnsi="宋体" w:cs="宋体" w:hint="eastAsia"/>
          <w:szCs w:val="21"/>
        </w:rPr>
        <w:t>4.0.1  设备基础应有确认基础已具备安装条件的交接验收资料。</w:t>
      </w:r>
    </w:p>
    <w:p w:rsidR="00213000" w:rsidRDefault="00AE0664">
      <w:pPr>
        <w:spacing w:line="360" w:lineRule="auto"/>
        <w:rPr>
          <w:rFonts w:ascii="宋体" w:eastAsia="宋体" w:hAnsi="宋体" w:cs="宋体"/>
          <w:szCs w:val="21"/>
        </w:rPr>
      </w:pPr>
      <w:r>
        <w:rPr>
          <w:rFonts w:ascii="宋体" w:eastAsia="宋体" w:hAnsi="宋体" w:cs="宋体" w:hint="eastAsia"/>
          <w:szCs w:val="21"/>
        </w:rPr>
        <w:t>4.0.2  设备基础验收时，应依据土建基础施工图和设备安装图，对照基础施工交接资料进行复查验收，基础的尺寸允许偏差应符合表4.0.2的规定。</w:t>
      </w:r>
    </w:p>
    <w:p w:rsidR="00213000" w:rsidRDefault="00AE0664">
      <w:pPr>
        <w:jc w:val="center"/>
        <w:rPr>
          <w:rFonts w:ascii="宋体" w:eastAsia="宋体" w:hAnsi="宋体" w:cs="宋体"/>
          <w:b/>
          <w:szCs w:val="21"/>
        </w:rPr>
      </w:pPr>
      <w:r>
        <w:rPr>
          <w:rFonts w:ascii="宋体" w:eastAsia="宋体" w:hAnsi="宋体" w:cs="宋体" w:hint="eastAsia"/>
          <w:b/>
          <w:szCs w:val="21"/>
        </w:rPr>
        <w:t>表4.0.2  设备基础的尺寸允许偏差（mm）</w:t>
      </w:r>
    </w:p>
    <w:tbl>
      <w:tblPr>
        <w:tblW w:w="7460" w:type="dxa"/>
        <w:jc w:val="center"/>
        <w:tblLook w:val="04A0" w:firstRow="1" w:lastRow="0" w:firstColumn="1" w:lastColumn="0" w:noHBand="0" w:noVBand="1"/>
      </w:tblPr>
      <w:tblGrid>
        <w:gridCol w:w="1080"/>
        <w:gridCol w:w="5140"/>
        <w:gridCol w:w="1240"/>
      </w:tblGrid>
      <w:tr w:rsidR="00213000">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项次</w:t>
            </w:r>
          </w:p>
        </w:tc>
        <w:tc>
          <w:tcPr>
            <w:tcW w:w="5140" w:type="dxa"/>
            <w:tcBorders>
              <w:top w:val="single" w:sz="4" w:space="0" w:color="auto"/>
              <w:left w:val="nil"/>
              <w:bottom w:val="single" w:sz="4" w:space="0" w:color="auto"/>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项    目</w:t>
            </w:r>
          </w:p>
        </w:tc>
        <w:tc>
          <w:tcPr>
            <w:tcW w:w="1240" w:type="dxa"/>
            <w:tcBorders>
              <w:top w:val="single" w:sz="4" w:space="0" w:color="auto"/>
              <w:left w:val="nil"/>
              <w:bottom w:val="single" w:sz="4" w:space="0" w:color="auto"/>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允许偏差</w:t>
            </w:r>
          </w:p>
        </w:tc>
      </w:tr>
      <w:tr w:rsidR="00213000">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5140" w:type="dxa"/>
            <w:tcBorders>
              <w:top w:val="nil"/>
              <w:left w:val="nil"/>
              <w:bottom w:val="single" w:sz="4" w:space="0" w:color="auto"/>
              <w:right w:val="single" w:sz="4" w:space="0" w:color="auto"/>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基础坐标位置（纵、横向轴线）</w:t>
            </w:r>
          </w:p>
        </w:tc>
        <w:tc>
          <w:tcPr>
            <w:tcW w:w="1240" w:type="dxa"/>
            <w:tcBorders>
              <w:top w:val="nil"/>
              <w:left w:val="nil"/>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±20</w:t>
            </w:r>
          </w:p>
        </w:tc>
      </w:tr>
      <w:tr w:rsidR="00213000">
        <w:trPr>
          <w:trHeight w:val="300"/>
          <w:jc w:val="center"/>
        </w:trPr>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5140" w:type="dxa"/>
            <w:vMerge w:val="restart"/>
            <w:tcBorders>
              <w:top w:val="nil"/>
              <w:left w:val="single" w:sz="4" w:space="0" w:color="auto"/>
              <w:bottom w:val="single" w:sz="4" w:space="0" w:color="auto"/>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基础各不同平面的标高</w:t>
            </w:r>
          </w:p>
        </w:tc>
        <w:tc>
          <w:tcPr>
            <w:tcW w:w="1240" w:type="dxa"/>
            <w:tcBorders>
              <w:top w:val="single" w:sz="4" w:space="0" w:color="auto"/>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0</w:t>
            </w:r>
          </w:p>
        </w:tc>
      </w:tr>
      <w:tr w:rsidR="00213000">
        <w:trPr>
          <w:trHeight w:val="300"/>
          <w:jc w:val="center"/>
        </w:trPr>
        <w:tc>
          <w:tcPr>
            <w:tcW w:w="1080" w:type="dxa"/>
            <w:vMerge/>
            <w:tcBorders>
              <w:top w:val="nil"/>
              <w:left w:val="single" w:sz="4" w:space="0" w:color="auto"/>
              <w:bottom w:val="single" w:sz="4" w:space="0" w:color="auto"/>
              <w:right w:val="single" w:sz="4" w:space="0" w:color="auto"/>
            </w:tcBorders>
            <w:vAlign w:val="center"/>
          </w:tcPr>
          <w:p w:rsidR="00213000" w:rsidRDefault="00213000">
            <w:pPr>
              <w:widowControl/>
              <w:jc w:val="left"/>
              <w:rPr>
                <w:rFonts w:ascii="宋体" w:eastAsia="宋体" w:hAnsi="宋体" w:cs="宋体"/>
                <w:kern w:val="0"/>
                <w:sz w:val="18"/>
                <w:szCs w:val="18"/>
              </w:rPr>
            </w:pPr>
          </w:p>
        </w:tc>
        <w:tc>
          <w:tcPr>
            <w:tcW w:w="5140" w:type="dxa"/>
            <w:vMerge/>
            <w:tcBorders>
              <w:top w:val="nil"/>
              <w:left w:val="single" w:sz="4" w:space="0" w:color="auto"/>
              <w:bottom w:val="single" w:sz="4" w:space="0" w:color="auto"/>
              <w:right w:val="nil"/>
            </w:tcBorders>
            <w:vAlign w:val="center"/>
          </w:tcPr>
          <w:p w:rsidR="00213000" w:rsidRDefault="00213000">
            <w:pPr>
              <w:widowControl/>
              <w:jc w:val="left"/>
              <w:rPr>
                <w:rFonts w:ascii="宋体" w:eastAsia="宋体" w:hAnsi="宋体" w:cs="宋体"/>
                <w:kern w:val="0"/>
                <w:sz w:val="18"/>
                <w:szCs w:val="18"/>
              </w:rPr>
            </w:pPr>
          </w:p>
        </w:tc>
        <w:tc>
          <w:tcPr>
            <w:tcW w:w="1240" w:type="dxa"/>
            <w:tcBorders>
              <w:top w:val="nil"/>
              <w:left w:val="single" w:sz="4" w:space="0" w:color="auto"/>
              <w:bottom w:val="single" w:sz="4" w:space="0" w:color="auto"/>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-20</w:t>
            </w:r>
          </w:p>
        </w:tc>
      </w:tr>
      <w:tr w:rsidR="00213000">
        <w:trPr>
          <w:trHeight w:val="300"/>
          <w:jc w:val="center"/>
        </w:trPr>
        <w:tc>
          <w:tcPr>
            <w:tcW w:w="1080" w:type="dxa"/>
            <w:vMerge w:val="restart"/>
            <w:tcBorders>
              <w:top w:val="nil"/>
              <w:left w:val="single" w:sz="4" w:space="0" w:color="auto"/>
              <w:bottom w:val="single" w:sz="4" w:space="0" w:color="auto"/>
              <w:right w:val="nil"/>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5140" w:type="dxa"/>
            <w:tcBorders>
              <w:top w:val="single" w:sz="4" w:space="0" w:color="auto"/>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基础上平面外形尺寸</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±20</w:t>
            </w:r>
          </w:p>
        </w:tc>
      </w:tr>
      <w:tr w:rsidR="00213000">
        <w:trPr>
          <w:trHeight w:val="300"/>
          <w:jc w:val="center"/>
        </w:trPr>
        <w:tc>
          <w:tcPr>
            <w:tcW w:w="1080" w:type="dxa"/>
            <w:vMerge/>
            <w:tcBorders>
              <w:top w:val="nil"/>
              <w:left w:val="single" w:sz="4" w:space="0" w:color="auto"/>
              <w:bottom w:val="single" w:sz="4" w:space="0" w:color="auto"/>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val="restart"/>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凸台上平面外形尺寸</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0</w:t>
            </w:r>
          </w:p>
        </w:tc>
      </w:tr>
      <w:tr w:rsidR="00213000">
        <w:trPr>
          <w:trHeight w:val="300"/>
          <w:jc w:val="center"/>
        </w:trPr>
        <w:tc>
          <w:tcPr>
            <w:tcW w:w="1080" w:type="dxa"/>
            <w:vMerge/>
            <w:tcBorders>
              <w:top w:val="nil"/>
              <w:left w:val="single" w:sz="4" w:space="0" w:color="auto"/>
              <w:bottom w:val="single" w:sz="4" w:space="0" w:color="auto"/>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tcBorders>
              <w:top w:val="nil"/>
              <w:left w:val="single" w:sz="4" w:space="0" w:color="auto"/>
              <w:bottom w:val="nil"/>
              <w:right w:val="nil"/>
            </w:tcBorders>
            <w:vAlign w:val="center"/>
          </w:tcPr>
          <w:p w:rsidR="00213000" w:rsidRDefault="00213000">
            <w:pPr>
              <w:widowControl/>
              <w:jc w:val="left"/>
              <w:rPr>
                <w:rFonts w:ascii="宋体" w:eastAsia="宋体" w:hAnsi="宋体" w:cs="宋体"/>
                <w:kern w:val="0"/>
                <w:sz w:val="18"/>
                <w:szCs w:val="18"/>
              </w:rPr>
            </w:pP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-20</w:t>
            </w:r>
          </w:p>
        </w:tc>
      </w:tr>
      <w:tr w:rsidR="00213000">
        <w:trPr>
          <w:trHeight w:val="300"/>
          <w:jc w:val="center"/>
        </w:trPr>
        <w:tc>
          <w:tcPr>
            <w:tcW w:w="1080" w:type="dxa"/>
            <w:vMerge/>
            <w:tcBorders>
              <w:top w:val="nil"/>
              <w:left w:val="single" w:sz="4" w:space="0" w:color="auto"/>
              <w:bottom w:val="single" w:sz="4" w:space="0" w:color="auto"/>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val="restart"/>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凹穴尺寸</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20</w:t>
            </w:r>
          </w:p>
        </w:tc>
      </w:tr>
      <w:tr w:rsidR="00213000">
        <w:trPr>
          <w:trHeight w:val="300"/>
          <w:jc w:val="center"/>
        </w:trPr>
        <w:tc>
          <w:tcPr>
            <w:tcW w:w="1080" w:type="dxa"/>
            <w:vMerge/>
            <w:tcBorders>
              <w:top w:val="nil"/>
              <w:left w:val="single" w:sz="4" w:space="0" w:color="auto"/>
              <w:bottom w:val="single" w:sz="4" w:space="0" w:color="auto"/>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tcBorders>
              <w:top w:val="nil"/>
              <w:left w:val="single" w:sz="4" w:space="0" w:color="auto"/>
              <w:bottom w:val="nil"/>
              <w:right w:val="nil"/>
            </w:tcBorders>
            <w:vAlign w:val="center"/>
          </w:tcPr>
          <w:p w:rsidR="00213000" w:rsidRDefault="00213000">
            <w:pPr>
              <w:widowControl/>
              <w:jc w:val="left"/>
              <w:rPr>
                <w:rFonts w:ascii="宋体" w:eastAsia="宋体" w:hAnsi="宋体" w:cs="宋体"/>
                <w:kern w:val="0"/>
                <w:sz w:val="18"/>
                <w:szCs w:val="18"/>
              </w:rPr>
            </w:pP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0</w:t>
            </w:r>
          </w:p>
        </w:tc>
      </w:tr>
      <w:tr w:rsidR="00213000">
        <w:trPr>
          <w:trHeight w:val="300"/>
          <w:jc w:val="center"/>
        </w:trPr>
        <w:tc>
          <w:tcPr>
            <w:tcW w:w="1080" w:type="dxa"/>
            <w:vMerge w:val="restart"/>
            <w:tcBorders>
              <w:top w:val="nil"/>
              <w:left w:val="single" w:sz="4" w:space="0" w:color="auto"/>
              <w:bottom w:val="single" w:sz="4" w:space="0" w:color="auto"/>
              <w:right w:val="nil"/>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140" w:type="dxa"/>
            <w:tcBorders>
              <w:top w:val="single" w:sz="4" w:space="0" w:color="auto"/>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基础上平面的水平度（包括地坪上需要安装设备的部分）：</w:t>
            </w:r>
          </w:p>
        </w:tc>
        <w:tc>
          <w:tcPr>
            <w:tcW w:w="1240" w:type="dxa"/>
            <w:tcBorders>
              <w:top w:val="single" w:sz="4" w:space="0" w:color="auto"/>
              <w:left w:val="single" w:sz="4" w:space="0" w:color="auto"/>
              <w:bottom w:val="nil"/>
              <w:right w:val="single" w:sz="4" w:space="0" w:color="auto"/>
            </w:tcBorders>
            <w:shd w:val="clear" w:color="auto" w:fill="auto"/>
            <w:vAlign w:val="center"/>
          </w:tcPr>
          <w:p w:rsidR="00213000" w:rsidRDefault="00213000">
            <w:pPr>
              <w:widowControl/>
              <w:jc w:val="center"/>
              <w:rPr>
                <w:rFonts w:ascii="宋体" w:eastAsia="宋体" w:hAnsi="宋体" w:cs="宋体"/>
                <w:kern w:val="0"/>
                <w:sz w:val="18"/>
                <w:szCs w:val="18"/>
              </w:rPr>
            </w:pPr>
          </w:p>
        </w:tc>
      </w:tr>
      <w:tr w:rsidR="00213000">
        <w:trPr>
          <w:trHeight w:val="300"/>
          <w:jc w:val="center"/>
        </w:trPr>
        <w:tc>
          <w:tcPr>
            <w:tcW w:w="1080" w:type="dxa"/>
            <w:vMerge/>
            <w:tcBorders>
              <w:top w:val="nil"/>
              <w:left w:val="single" w:sz="4" w:space="0" w:color="auto"/>
              <w:bottom w:val="single" w:sz="4" w:space="0" w:color="auto"/>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每    米</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r>
      <w:tr w:rsidR="00213000">
        <w:trPr>
          <w:trHeight w:val="300"/>
          <w:jc w:val="center"/>
        </w:trPr>
        <w:tc>
          <w:tcPr>
            <w:tcW w:w="1080" w:type="dxa"/>
            <w:vMerge/>
            <w:tcBorders>
              <w:top w:val="nil"/>
              <w:left w:val="single" w:sz="4" w:space="0" w:color="auto"/>
              <w:bottom w:val="single" w:sz="4" w:space="0" w:color="auto"/>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全    长</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10</w:t>
            </w:r>
          </w:p>
        </w:tc>
      </w:tr>
      <w:tr w:rsidR="00213000">
        <w:trPr>
          <w:trHeight w:val="300"/>
          <w:jc w:val="center"/>
        </w:trPr>
        <w:tc>
          <w:tcPr>
            <w:tcW w:w="1080" w:type="dxa"/>
            <w:vMerge w:val="restart"/>
            <w:tcBorders>
              <w:top w:val="nil"/>
              <w:left w:val="single" w:sz="4" w:space="0" w:color="auto"/>
              <w:bottom w:val="single" w:sz="4" w:space="0" w:color="000000"/>
              <w:right w:val="nil"/>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140" w:type="dxa"/>
            <w:tcBorders>
              <w:top w:val="single" w:sz="4" w:space="0" w:color="auto"/>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垂直度：</w:t>
            </w:r>
          </w:p>
        </w:tc>
        <w:tc>
          <w:tcPr>
            <w:tcW w:w="1240" w:type="dxa"/>
            <w:tcBorders>
              <w:top w:val="single" w:sz="4" w:space="0" w:color="auto"/>
              <w:left w:val="single" w:sz="4" w:space="0" w:color="auto"/>
              <w:bottom w:val="nil"/>
              <w:right w:val="single" w:sz="4" w:space="0" w:color="auto"/>
            </w:tcBorders>
            <w:shd w:val="clear" w:color="auto" w:fill="auto"/>
            <w:vAlign w:val="center"/>
          </w:tcPr>
          <w:p w:rsidR="00213000" w:rsidRDefault="00213000">
            <w:pPr>
              <w:widowControl/>
              <w:jc w:val="center"/>
              <w:rPr>
                <w:rFonts w:ascii="宋体" w:eastAsia="宋体" w:hAnsi="宋体" w:cs="宋体"/>
                <w:kern w:val="0"/>
                <w:sz w:val="18"/>
                <w:szCs w:val="18"/>
              </w:rPr>
            </w:pP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每    米</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全    高</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10</w:t>
            </w:r>
          </w:p>
        </w:tc>
      </w:tr>
      <w:tr w:rsidR="00213000">
        <w:trPr>
          <w:trHeight w:val="300"/>
          <w:jc w:val="center"/>
        </w:trPr>
        <w:tc>
          <w:tcPr>
            <w:tcW w:w="1080" w:type="dxa"/>
            <w:vMerge w:val="restart"/>
            <w:tcBorders>
              <w:top w:val="nil"/>
              <w:left w:val="single" w:sz="4" w:space="0" w:color="auto"/>
              <w:bottom w:val="single" w:sz="4" w:space="0" w:color="000000"/>
              <w:right w:val="nil"/>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5140" w:type="dxa"/>
            <w:tcBorders>
              <w:top w:val="single" w:sz="4" w:space="0" w:color="auto"/>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预埋地脚螺栓：</w:t>
            </w:r>
          </w:p>
        </w:tc>
        <w:tc>
          <w:tcPr>
            <w:tcW w:w="1240" w:type="dxa"/>
            <w:tcBorders>
              <w:top w:val="single" w:sz="4" w:space="0" w:color="auto"/>
              <w:left w:val="single" w:sz="4" w:space="0" w:color="auto"/>
              <w:bottom w:val="nil"/>
              <w:right w:val="single" w:sz="4" w:space="0" w:color="auto"/>
            </w:tcBorders>
            <w:shd w:val="clear" w:color="auto" w:fill="auto"/>
            <w:vAlign w:val="center"/>
          </w:tcPr>
          <w:p w:rsidR="00213000" w:rsidRDefault="00213000">
            <w:pPr>
              <w:widowControl/>
              <w:jc w:val="center"/>
              <w:rPr>
                <w:rFonts w:ascii="宋体" w:eastAsia="宋体" w:hAnsi="宋体" w:cs="宋体"/>
                <w:kern w:val="0"/>
                <w:sz w:val="18"/>
                <w:szCs w:val="18"/>
              </w:rPr>
            </w:pP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val="restart"/>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标高（顶端）</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20</w:t>
            </w: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tcBorders>
              <w:top w:val="nil"/>
              <w:left w:val="single" w:sz="4" w:space="0" w:color="auto"/>
              <w:bottom w:val="nil"/>
              <w:right w:val="nil"/>
            </w:tcBorders>
            <w:vAlign w:val="center"/>
          </w:tcPr>
          <w:p w:rsidR="00213000" w:rsidRDefault="00213000">
            <w:pPr>
              <w:widowControl/>
              <w:jc w:val="left"/>
              <w:rPr>
                <w:rFonts w:ascii="宋体" w:eastAsia="宋体" w:hAnsi="宋体" w:cs="宋体"/>
                <w:kern w:val="0"/>
                <w:sz w:val="18"/>
                <w:szCs w:val="18"/>
              </w:rPr>
            </w:pP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0</w:t>
            </w: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中心距（在根部和顶部两处测量）</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r>
      <w:tr w:rsidR="00213000">
        <w:trPr>
          <w:trHeight w:val="300"/>
          <w:jc w:val="center"/>
        </w:trPr>
        <w:tc>
          <w:tcPr>
            <w:tcW w:w="1080" w:type="dxa"/>
            <w:vMerge w:val="restart"/>
            <w:tcBorders>
              <w:top w:val="nil"/>
              <w:left w:val="single" w:sz="4" w:space="0" w:color="auto"/>
              <w:bottom w:val="single" w:sz="4" w:space="0" w:color="000000"/>
              <w:right w:val="nil"/>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7</w:t>
            </w:r>
          </w:p>
        </w:tc>
        <w:tc>
          <w:tcPr>
            <w:tcW w:w="5140" w:type="dxa"/>
            <w:tcBorders>
              <w:top w:val="single" w:sz="4" w:space="0" w:color="auto"/>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预留地脚螺栓孔：</w:t>
            </w:r>
          </w:p>
        </w:tc>
        <w:tc>
          <w:tcPr>
            <w:tcW w:w="1240" w:type="dxa"/>
            <w:tcBorders>
              <w:top w:val="single" w:sz="4" w:space="0" w:color="auto"/>
              <w:left w:val="single" w:sz="4" w:space="0" w:color="auto"/>
              <w:bottom w:val="nil"/>
              <w:right w:val="single" w:sz="4" w:space="0" w:color="auto"/>
            </w:tcBorders>
            <w:shd w:val="clear" w:color="auto" w:fill="auto"/>
            <w:vAlign w:val="center"/>
          </w:tcPr>
          <w:p w:rsidR="00213000" w:rsidRDefault="00213000">
            <w:pPr>
              <w:widowControl/>
              <w:jc w:val="center"/>
              <w:rPr>
                <w:rFonts w:ascii="宋体" w:eastAsia="宋体" w:hAnsi="宋体" w:cs="宋体"/>
                <w:kern w:val="0"/>
                <w:sz w:val="18"/>
                <w:szCs w:val="18"/>
              </w:rPr>
            </w:pP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中心距</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±10</w:t>
            </w: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val="restart"/>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深度</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20</w:t>
            </w: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tcBorders>
              <w:top w:val="nil"/>
              <w:left w:val="single" w:sz="4" w:space="0" w:color="auto"/>
              <w:bottom w:val="nil"/>
              <w:right w:val="nil"/>
            </w:tcBorders>
            <w:vAlign w:val="center"/>
          </w:tcPr>
          <w:p w:rsidR="00213000" w:rsidRDefault="00213000">
            <w:pPr>
              <w:widowControl/>
              <w:jc w:val="left"/>
              <w:rPr>
                <w:rFonts w:ascii="宋体" w:eastAsia="宋体" w:hAnsi="宋体" w:cs="宋体"/>
                <w:kern w:val="0"/>
                <w:sz w:val="18"/>
                <w:szCs w:val="18"/>
              </w:rPr>
            </w:pP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0</w:t>
            </w: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孔壁的垂直度</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10</w:t>
            </w:r>
          </w:p>
        </w:tc>
      </w:tr>
      <w:tr w:rsidR="00213000">
        <w:trPr>
          <w:trHeight w:val="300"/>
          <w:jc w:val="center"/>
        </w:trPr>
        <w:tc>
          <w:tcPr>
            <w:tcW w:w="1080" w:type="dxa"/>
            <w:vMerge w:val="restart"/>
            <w:tcBorders>
              <w:top w:val="nil"/>
              <w:left w:val="single" w:sz="4" w:space="0" w:color="auto"/>
              <w:bottom w:val="single" w:sz="4" w:space="0" w:color="000000"/>
              <w:right w:val="nil"/>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5140" w:type="dxa"/>
            <w:tcBorders>
              <w:top w:val="single" w:sz="4" w:space="0" w:color="auto"/>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预埋活动地脚螺栓锚板：</w:t>
            </w:r>
          </w:p>
        </w:tc>
        <w:tc>
          <w:tcPr>
            <w:tcW w:w="1240" w:type="dxa"/>
            <w:tcBorders>
              <w:top w:val="single" w:sz="4" w:space="0" w:color="auto"/>
              <w:left w:val="single" w:sz="4" w:space="0" w:color="auto"/>
              <w:bottom w:val="nil"/>
              <w:right w:val="single" w:sz="4" w:space="0" w:color="auto"/>
            </w:tcBorders>
            <w:shd w:val="clear" w:color="auto" w:fill="auto"/>
            <w:vAlign w:val="center"/>
          </w:tcPr>
          <w:p w:rsidR="00213000" w:rsidRDefault="00213000">
            <w:pPr>
              <w:widowControl/>
              <w:jc w:val="center"/>
              <w:rPr>
                <w:rFonts w:ascii="宋体" w:eastAsia="宋体" w:hAnsi="宋体" w:cs="宋体"/>
                <w:kern w:val="0"/>
                <w:sz w:val="18"/>
                <w:szCs w:val="18"/>
              </w:rPr>
            </w:pP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val="restart"/>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标高</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20</w:t>
            </w: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vMerge/>
            <w:tcBorders>
              <w:top w:val="nil"/>
              <w:left w:val="single" w:sz="4" w:space="0" w:color="auto"/>
              <w:bottom w:val="nil"/>
              <w:right w:val="nil"/>
            </w:tcBorders>
            <w:vAlign w:val="center"/>
          </w:tcPr>
          <w:p w:rsidR="00213000" w:rsidRDefault="00213000">
            <w:pPr>
              <w:widowControl/>
              <w:jc w:val="left"/>
              <w:rPr>
                <w:rFonts w:ascii="宋体" w:eastAsia="宋体" w:hAnsi="宋体" w:cs="宋体"/>
                <w:kern w:val="0"/>
                <w:sz w:val="18"/>
                <w:szCs w:val="18"/>
              </w:rPr>
            </w:pP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0</w:t>
            </w: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中心距</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r>
      <w:tr w:rsidR="00213000">
        <w:trPr>
          <w:trHeight w:val="300"/>
          <w:jc w:val="center"/>
        </w:trPr>
        <w:tc>
          <w:tcPr>
            <w:tcW w:w="1080" w:type="dxa"/>
            <w:vMerge/>
            <w:tcBorders>
              <w:top w:val="nil"/>
              <w:left w:val="single" w:sz="4" w:space="0" w:color="auto"/>
              <w:bottom w:val="single" w:sz="4" w:space="0" w:color="000000"/>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nil"/>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水平度（带槽的锚板）</w:t>
            </w:r>
          </w:p>
        </w:tc>
        <w:tc>
          <w:tcPr>
            <w:tcW w:w="1240" w:type="dxa"/>
            <w:tcBorders>
              <w:top w:val="nil"/>
              <w:left w:val="single" w:sz="4" w:space="0" w:color="auto"/>
              <w:bottom w:val="nil"/>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r>
      <w:tr w:rsidR="00213000">
        <w:trPr>
          <w:trHeight w:val="300"/>
          <w:jc w:val="center"/>
        </w:trPr>
        <w:tc>
          <w:tcPr>
            <w:tcW w:w="1080" w:type="dxa"/>
            <w:vMerge/>
            <w:tcBorders>
              <w:top w:val="nil"/>
              <w:left w:val="single" w:sz="4" w:space="0" w:color="auto"/>
              <w:bottom w:val="single" w:sz="4" w:space="0" w:color="auto"/>
              <w:right w:val="nil"/>
            </w:tcBorders>
            <w:vAlign w:val="center"/>
          </w:tcPr>
          <w:p w:rsidR="00213000" w:rsidRDefault="00213000">
            <w:pPr>
              <w:widowControl/>
              <w:jc w:val="left"/>
              <w:rPr>
                <w:rFonts w:ascii="宋体" w:eastAsia="宋体" w:hAnsi="宋体" w:cs="宋体"/>
                <w:kern w:val="0"/>
                <w:sz w:val="18"/>
                <w:szCs w:val="18"/>
              </w:rPr>
            </w:pPr>
          </w:p>
        </w:tc>
        <w:tc>
          <w:tcPr>
            <w:tcW w:w="5140" w:type="dxa"/>
            <w:tcBorders>
              <w:top w:val="nil"/>
              <w:left w:val="single" w:sz="4" w:space="0" w:color="auto"/>
              <w:bottom w:val="single" w:sz="4" w:space="0" w:color="auto"/>
              <w:right w:val="nil"/>
            </w:tcBorders>
            <w:shd w:val="clear" w:color="auto" w:fill="auto"/>
            <w:vAlign w:val="center"/>
          </w:tcPr>
          <w:p w:rsidR="00213000" w:rsidRDefault="00AE0664">
            <w:pPr>
              <w:widowControl/>
              <w:rPr>
                <w:rFonts w:ascii="宋体" w:eastAsia="宋体" w:hAnsi="宋体" w:cs="宋体"/>
                <w:kern w:val="0"/>
                <w:sz w:val="18"/>
                <w:szCs w:val="18"/>
              </w:rPr>
            </w:pPr>
            <w:r>
              <w:rPr>
                <w:rFonts w:ascii="宋体" w:eastAsia="宋体" w:hAnsi="宋体" w:cs="宋体" w:hint="eastAsia"/>
                <w:kern w:val="0"/>
                <w:sz w:val="18"/>
                <w:szCs w:val="18"/>
              </w:rPr>
              <w:t>水平度（带螺纹孔的锚板）</w:t>
            </w:r>
          </w:p>
        </w:tc>
        <w:tc>
          <w:tcPr>
            <w:tcW w:w="1240" w:type="dxa"/>
            <w:tcBorders>
              <w:top w:val="nil"/>
              <w:left w:val="single" w:sz="4" w:space="0" w:color="auto"/>
              <w:bottom w:val="single" w:sz="4" w:space="0" w:color="auto"/>
              <w:right w:val="single" w:sz="4" w:space="0" w:color="auto"/>
            </w:tcBorders>
            <w:shd w:val="clear" w:color="auto" w:fill="auto"/>
            <w:vAlign w:val="center"/>
          </w:tcPr>
          <w:p w:rsidR="00213000" w:rsidRDefault="00AE0664">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4.0.3  设备基础表面及预留孔内应清洁，预留孔内壁设计要求做麻面处理的，应按照设计要求处理达标。</w:t>
      </w:r>
    </w:p>
    <w:p w:rsidR="00213000" w:rsidRDefault="00AE0664">
      <w:pPr>
        <w:spacing w:line="360" w:lineRule="auto"/>
        <w:rPr>
          <w:rFonts w:ascii="宋体" w:eastAsia="宋体" w:hAnsi="宋体" w:cs="宋体"/>
          <w:szCs w:val="21"/>
        </w:rPr>
      </w:pPr>
      <w:r>
        <w:rPr>
          <w:rFonts w:ascii="宋体" w:eastAsia="宋体" w:hAnsi="宋体" w:cs="宋体" w:hint="eastAsia"/>
          <w:szCs w:val="21"/>
        </w:rPr>
        <w:t>4.0.4  T型头地脚螺栓，应实测检查基础版（锚板）标高及其矩形孔方向，并应符合设计文件规定。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4.0.5  预埋地脚螺栓的螺纹和螺母应防护完好。</w:t>
      </w:r>
    </w:p>
    <w:p w:rsidR="00213000" w:rsidRDefault="00AE0664">
      <w:pPr>
        <w:spacing w:line="360" w:lineRule="auto"/>
        <w:rPr>
          <w:rFonts w:ascii="宋体" w:eastAsia="宋体" w:hAnsi="宋体" w:cs="宋体"/>
          <w:szCs w:val="21"/>
        </w:rPr>
      </w:pPr>
      <w:r>
        <w:rPr>
          <w:rFonts w:ascii="宋体" w:eastAsia="宋体" w:hAnsi="宋体" w:cs="宋体" w:hint="eastAsia"/>
          <w:szCs w:val="21"/>
        </w:rPr>
        <w:lastRenderedPageBreak/>
        <w:t>4.0.6  基础或地坪有防震隔离要求时，应按工程设计要求施工完毕。</w:t>
      </w:r>
    </w:p>
    <w:p w:rsidR="00213000" w:rsidRDefault="00AE0664">
      <w:pPr>
        <w:spacing w:line="360" w:lineRule="auto"/>
        <w:rPr>
          <w:rFonts w:ascii="宋体" w:eastAsia="宋体" w:hAnsi="宋体" w:cs="宋体"/>
          <w:szCs w:val="21"/>
        </w:rPr>
      </w:pPr>
      <w:r>
        <w:rPr>
          <w:rFonts w:ascii="宋体" w:eastAsia="宋体" w:hAnsi="宋体" w:cs="宋体" w:hint="eastAsia"/>
          <w:szCs w:val="21"/>
        </w:rPr>
        <w:t>4.0.7  基础有预压和沉降观测要求时，应经预压合格，并应有预压和沉降观测的记录。</w:t>
      </w:r>
    </w:p>
    <w:p w:rsidR="00213000" w:rsidRDefault="00AE0664">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r>
        <w:rPr>
          <w:rFonts w:ascii="宋体" w:eastAsia="宋体" w:hAnsi="宋体" w:cs="宋体" w:hint="eastAsia"/>
          <w:szCs w:val="21"/>
        </w:rPr>
        <w:t>4.0.8  安装工程施工中拟利用建筑结构作为起吊、搬运设备的承力点时,应对建筑结构的承载能力进行核算,并应经设计单位或建设单位同意方可利用。</w:t>
      </w:r>
    </w:p>
    <w:p w:rsidR="00213000" w:rsidRDefault="00AE0664">
      <w:pPr>
        <w:pStyle w:val="2"/>
        <w:spacing w:before="0" w:after="0" w:line="240" w:lineRule="auto"/>
        <w:jc w:val="center"/>
        <w:rPr>
          <w:rFonts w:ascii="宋体" w:eastAsia="宋体" w:hAnsi="宋体" w:cs="宋体"/>
          <w:sz w:val="28"/>
          <w:szCs w:val="28"/>
        </w:rPr>
      </w:pPr>
      <w:bookmarkStart w:id="6" w:name="_Toc141947010"/>
      <w:r>
        <w:rPr>
          <w:rFonts w:ascii="宋体" w:eastAsia="宋体" w:hAnsi="宋体" w:cs="宋体" w:hint="eastAsia"/>
          <w:sz w:val="28"/>
          <w:szCs w:val="28"/>
        </w:rPr>
        <w:lastRenderedPageBreak/>
        <w:t>5  基准线和基准点</w:t>
      </w:r>
      <w:bookmarkEnd w:id="6"/>
    </w:p>
    <w:p w:rsidR="00213000" w:rsidRDefault="00AE0664">
      <w:pPr>
        <w:spacing w:line="360" w:lineRule="auto"/>
        <w:rPr>
          <w:rFonts w:ascii="宋体" w:eastAsia="宋体" w:hAnsi="宋体" w:cs="宋体"/>
          <w:szCs w:val="21"/>
        </w:rPr>
      </w:pPr>
      <w:r>
        <w:rPr>
          <w:rFonts w:ascii="宋体" w:eastAsia="宋体" w:hAnsi="宋体" w:cs="宋体" w:hint="eastAsia"/>
          <w:szCs w:val="21"/>
        </w:rPr>
        <w:t>5.0.1</w:t>
      </w:r>
      <w:r>
        <w:rPr>
          <w:rFonts w:ascii="宋体" w:eastAsia="宋体" w:hAnsi="宋体" w:cs="宋体" w:hint="eastAsia"/>
          <w:szCs w:val="21"/>
        </w:rPr>
        <w:tab/>
        <w:t>基准线和基准点应根据设计、安装和检修的需要确定。</w:t>
      </w:r>
    </w:p>
    <w:p w:rsidR="00213000" w:rsidRDefault="00AE0664">
      <w:pPr>
        <w:spacing w:line="360" w:lineRule="auto"/>
        <w:rPr>
          <w:rFonts w:ascii="宋体" w:eastAsia="宋体" w:hAnsi="宋体" w:cs="宋体"/>
          <w:szCs w:val="21"/>
        </w:rPr>
      </w:pPr>
      <w:r>
        <w:rPr>
          <w:rFonts w:ascii="宋体" w:eastAsia="宋体" w:hAnsi="宋体" w:cs="宋体" w:hint="eastAsia"/>
          <w:szCs w:val="21"/>
        </w:rPr>
        <w:t>5.0.2  设备安装平面位置的标高偏差的检测，除有指定的依据外，均应以基准线和基准点为依据。</w:t>
      </w:r>
    </w:p>
    <w:p w:rsidR="00213000" w:rsidRDefault="00AE0664">
      <w:pPr>
        <w:spacing w:line="360" w:lineRule="auto"/>
        <w:rPr>
          <w:rFonts w:ascii="宋体" w:eastAsia="宋体" w:hAnsi="宋体" w:cs="宋体"/>
          <w:szCs w:val="21"/>
        </w:rPr>
      </w:pPr>
      <w:r>
        <w:rPr>
          <w:rFonts w:ascii="宋体" w:eastAsia="宋体" w:hAnsi="宋体" w:cs="宋体" w:hint="eastAsia"/>
          <w:szCs w:val="21"/>
        </w:rPr>
        <w:t>5.0.3  需要保留的基准线和基准点应设置永久中心标板和永久基准点。</w:t>
      </w:r>
    </w:p>
    <w:p w:rsidR="00213000" w:rsidRDefault="00AE0664">
      <w:pPr>
        <w:spacing w:line="360" w:lineRule="auto"/>
        <w:rPr>
          <w:rFonts w:ascii="宋体" w:eastAsia="宋体" w:hAnsi="宋体" w:cs="宋体"/>
          <w:szCs w:val="21"/>
        </w:rPr>
      </w:pPr>
      <w:r>
        <w:rPr>
          <w:rFonts w:ascii="宋体" w:eastAsia="宋体" w:hAnsi="宋体" w:cs="宋体" w:hint="eastAsia"/>
          <w:szCs w:val="21"/>
        </w:rPr>
        <w:t>5.0.4  永久中心标板和永久基准点可采用铜材、不锈钢材、普通钢材制造，采用普通钢材制造应有防腐蚀措施。永久中心标板和永久基准点应设置牢固并予以维护。埋设在混凝土内的永久中心标板和永久基准点的结构形式可参见图5.0.4。</w:t>
      </w:r>
    </w:p>
    <w:p w:rsidR="00213000" w:rsidRDefault="00AE0664">
      <w:pPr>
        <w:spacing w:line="360" w:lineRule="auto"/>
        <w:jc w:val="center"/>
        <w:rPr>
          <w:rFonts w:ascii="宋体" w:eastAsia="宋体" w:hAnsi="宋体" w:cs="宋体"/>
        </w:rPr>
      </w:pPr>
      <w:r>
        <w:rPr>
          <w:rFonts w:ascii="宋体" w:eastAsia="宋体" w:hAnsi="宋体" w:cs="宋体" w:hint="eastAsia"/>
        </w:rPr>
        <w:object w:dxaOrig="7693" w:dyaOrig="4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65pt;height:216.1pt" o:ole="">
            <v:imagedata r:id="rId21" o:title="" croptop="1633f" cropbottom="1225f" cropleft="3197f" cropright="6051f"/>
          </v:shape>
          <o:OLEObject Type="Embed" ProgID="AutoCAD.Drawing.19" ShapeID="_x0000_i1025" DrawAspect="Content" ObjectID="_1761848564" r:id="rId22"/>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图5.0.4 水久中心标扳和永久基准点示意图</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1—永久中心标板；2—永久基准点</w:t>
      </w:r>
    </w:p>
    <w:p w:rsidR="00213000" w:rsidRDefault="00AE0664">
      <w:pPr>
        <w:spacing w:line="360" w:lineRule="auto"/>
        <w:rPr>
          <w:rFonts w:ascii="宋体" w:eastAsia="宋体" w:hAnsi="宋体" w:cs="宋体"/>
          <w:szCs w:val="21"/>
        </w:rPr>
      </w:pPr>
      <w:r>
        <w:rPr>
          <w:rFonts w:ascii="宋体" w:eastAsia="宋体" w:hAnsi="宋体" w:cs="宋体" w:hint="eastAsia"/>
          <w:szCs w:val="21"/>
        </w:rPr>
        <w:t>5.0.5  设备安装单位应绘制永久中心标板和永久基准点布置图，在图中表明永久标榜和永久基准点的编号、设置位置及其实测坐标或标高。安装工作结束后，应将永久中心标板和永久基准点机器布置图移交接受单位。</w:t>
      </w:r>
    </w:p>
    <w:p w:rsidR="00213000" w:rsidRDefault="00AE0664">
      <w:pPr>
        <w:spacing w:line="360" w:lineRule="auto"/>
        <w:rPr>
          <w:rFonts w:ascii="宋体" w:eastAsia="宋体" w:hAnsi="宋体" w:cs="宋体"/>
          <w:szCs w:val="21"/>
        </w:rPr>
      </w:pPr>
      <w:r>
        <w:rPr>
          <w:rFonts w:ascii="宋体" w:eastAsia="宋体" w:hAnsi="宋体" w:cs="宋体" w:hint="eastAsia"/>
          <w:szCs w:val="21"/>
        </w:rPr>
        <w:t>5.0.6  安装需要的临时基准线标点和临时基准点应根据永久中心标板和永久基准点作出，无永久中心标板和永久基准点，则应根据经校正的设备轴线和标高作出。</w:t>
      </w:r>
    </w:p>
    <w:p w:rsidR="00213000" w:rsidRDefault="00AE0664">
      <w:pPr>
        <w:spacing w:line="360" w:lineRule="auto"/>
        <w:rPr>
          <w:rFonts w:ascii="宋体" w:eastAsia="宋体" w:hAnsi="宋体" w:cs="宋体"/>
          <w:szCs w:val="21"/>
        </w:rPr>
      </w:pPr>
      <w:r>
        <w:rPr>
          <w:rFonts w:ascii="宋体" w:eastAsia="宋体" w:hAnsi="宋体" w:cs="宋体" w:hint="eastAsia"/>
          <w:szCs w:val="21"/>
        </w:rPr>
        <w:t>5.0.7  挂设的基准线应根据设备安装精度要求和挂设跨距选用直径为0.3～0.75</w:t>
      </w:r>
      <w:r>
        <w:rPr>
          <w:rFonts w:ascii="Times New Roman" w:eastAsia="宋体" w:hAnsi="Times New Roman" w:cs="Times New Roman" w:hint="eastAsia"/>
          <w:szCs w:val="21"/>
        </w:rPr>
        <w:t>mm</w:t>
      </w:r>
      <w:r>
        <w:rPr>
          <w:rFonts w:ascii="宋体" w:eastAsia="宋体" w:hAnsi="宋体" w:cs="宋体" w:hint="eastAsia"/>
          <w:szCs w:val="21"/>
        </w:rPr>
        <w:t>的整根钢丝，其拉紧力一般为钢丝破断拉力40%～80%，水平或倾斜挂设的跨距不宜超过40</w:t>
      </w:r>
      <w:r>
        <w:rPr>
          <w:rFonts w:ascii="Times New Roman" w:eastAsia="宋体" w:hAnsi="Times New Roman" w:cs="Times New Roman"/>
          <w:szCs w:val="21"/>
        </w:rPr>
        <w:t>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5.0.8  基准线标点和基准点的施工测量应符合《建筑施工测量标准》</w:t>
      </w:r>
      <w:r>
        <w:rPr>
          <w:rFonts w:ascii="Times New Roman" w:eastAsia="宋体" w:hAnsi="Times New Roman" w:cs="Times New Roman"/>
          <w:szCs w:val="21"/>
        </w:rPr>
        <w:t>JGJ/T</w:t>
      </w:r>
      <w:r>
        <w:rPr>
          <w:rFonts w:ascii="Times New Roman" w:eastAsia="宋体" w:hAnsi="Times New Roman" w:cs="Times New Roman" w:hint="eastAsia"/>
          <w:szCs w:val="21"/>
        </w:rPr>
        <w:t xml:space="preserve"> 408</w:t>
      </w:r>
      <w:r>
        <w:rPr>
          <w:rFonts w:ascii="宋体" w:eastAsia="宋体" w:hAnsi="宋体" w:cs="宋体" w:hint="eastAsia"/>
          <w:szCs w:val="21"/>
        </w:rPr>
        <w:t>的规定。</w:t>
      </w:r>
    </w:p>
    <w:p w:rsidR="00213000" w:rsidRDefault="00213000">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rPr>
      </w:pPr>
      <w:bookmarkStart w:id="7" w:name="_Toc141947011"/>
      <w:r>
        <w:rPr>
          <w:rFonts w:ascii="宋体" w:eastAsia="宋体" w:hAnsi="宋体" w:cs="宋体" w:hint="eastAsia"/>
          <w:sz w:val="28"/>
          <w:szCs w:val="28"/>
        </w:rPr>
        <w:lastRenderedPageBreak/>
        <w:t>6  设备就位、找平找正和标高测定</w:t>
      </w:r>
      <w:bookmarkEnd w:id="7"/>
    </w:p>
    <w:p w:rsidR="00213000" w:rsidRDefault="00AE0664">
      <w:pPr>
        <w:spacing w:line="360" w:lineRule="auto"/>
        <w:rPr>
          <w:rFonts w:ascii="宋体" w:eastAsia="宋体" w:hAnsi="宋体" w:cs="宋体"/>
          <w:szCs w:val="21"/>
        </w:rPr>
      </w:pPr>
      <w:r>
        <w:rPr>
          <w:rFonts w:ascii="宋体" w:eastAsia="宋体" w:hAnsi="宋体" w:cs="宋体" w:hint="eastAsia"/>
          <w:szCs w:val="21"/>
        </w:rPr>
        <w:t>6.0.1  设备就位前，必须除去设备地面的油污、油漆、泥土及地脚螺栓预留孔内的杂物。二次灌浆处的设备基础表面应清除浮浆、凿成麻面，并不得有油污，以保证二次灌浆质量。</w:t>
      </w:r>
    </w:p>
    <w:p w:rsidR="00213000" w:rsidRDefault="00AE0664">
      <w:pPr>
        <w:spacing w:line="360" w:lineRule="auto"/>
        <w:rPr>
          <w:rFonts w:ascii="宋体" w:eastAsia="宋体" w:hAnsi="宋体" w:cs="宋体"/>
          <w:szCs w:val="21"/>
        </w:rPr>
      </w:pPr>
      <w:r>
        <w:rPr>
          <w:rFonts w:ascii="宋体" w:eastAsia="宋体" w:hAnsi="宋体" w:cs="宋体" w:hint="eastAsia"/>
          <w:szCs w:val="21"/>
        </w:rPr>
        <w:t>6.0.2  设备的纵、横向中心线、标高、水平度或垂直度的允许偏差应符合各专业冶金机械设备安装施工及验收规范的规定，如无规定，一般应符合表6.0.2的规定。</w:t>
      </w:r>
    </w:p>
    <w:p w:rsidR="00213000" w:rsidRDefault="00AE0664">
      <w:pPr>
        <w:jc w:val="center"/>
        <w:rPr>
          <w:rFonts w:ascii="宋体" w:eastAsia="宋体" w:hAnsi="宋体" w:cs="宋体"/>
          <w:b/>
          <w:szCs w:val="21"/>
        </w:rPr>
      </w:pPr>
      <w:r>
        <w:rPr>
          <w:rFonts w:ascii="宋体" w:eastAsia="宋体" w:hAnsi="宋体" w:cs="宋体" w:hint="eastAsia"/>
          <w:b/>
          <w:szCs w:val="21"/>
        </w:rPr>
        <w:t>表6.0.2  一般设备安装允许偏差</w:t>
      </w:r>
    </w:p>
    <w:tbl>
      <w:tblPr>
        <w:tblStyle w:val="a9"/>
        <w:tblW w:w="0" w:type="auto"/>
        <w:jc w:val="center"/>
        <w:tblLook w:val="04A0" w:firstRow="1" w:lastRow="0" w:firstColumn="1" w:lastColumn="0" w:noHBand="0" w:noVBand="1"/>
      </w:tblPr>
      <w:tblGrid>
        <w:gridCol w:w="3011"/>
        <w:gridCol w:w="3021"/>
        <w:gridCol w:w="3028"/>
      </w:tblGrid>
      <w:tr w:rsidR="00213000">
        <w:trPr>
          <w:trHeight w:val="567"/>
          <w:jc w:val="center"/>
        </w:trPr>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设备位置情况</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中、横向中心线、标高</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允许偏差(</w:t>
            </w:r>
            <w:r>
              <w:rPr>
                <w:rFonts w:ascii="Times New Roman" w:eastAsia="宋体" w:hAnsi="Times New Roman" w:cs="Times New Roman" w:hint="eastAsia"/>
                <w:szCs w:val="21"/>
              </w:rPr>
              <w:t>mm</w:t>
            </w:r>
            <w:r>
              <w:rPr>
                <w:rFonts w:ascii="宋体" w:eastAsia="宋体" w:hAnsi="宋体" w:cs="宋体" w:hint="eastAsia"/>
                <w:sz w:val="18"/>
                <w:szCs w:val="18"/>
              </w:rPr>
              <w:t>)</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水平度或垂直度允许偏差</w:t>
            </w:r>
          </w:p>
        </w:tc>
      </w:tr>
      <w:tr w:rsidR="00213000">
        <w:trPr>
          <w:trHeight w:val="567"/>
          <w:jc w:val="center"/>
        </w:trPr>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单独布置的设备</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1/1000</w:t>
            </w:r>
          </w:p>
        </w:tc>
      </w:tr>
      <w:tr w:rsidR="00213000">
        <w:trPr>
          <w:trHeight w:val="567"/>
          <w:jc w:val="center"/>
        </w:trPr>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与其他设备有机械上</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的衔接关系的设备</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0.5/1000</w:t>
            </w:r>
          </w:p>
        </w:tc>
      </w:tr>
    </w:tbl>
    <w:p w:rsidR="00213000" w:rsidRDefault="00AE0664">
      <w:pPr>
        <w:spacing w:line="360" w:lineRule="auto"/>
        <w:ind w:firstLine="420"/>
        <w:rPr>
          <w:rFonts w:ascii="宋体" w:eastAsia="宋体" w:hAnsi="宋体" w:cs="宋体"/>
          <w:b/>
          <w:sz w:val="18"/>
          <w:szCs w:val="18"/>
        </w:rPr>
      </w:pPr>
      <w:r>
        <w:rPr>
          <w:rFonts w:ascii="宋体" w:eastAsia="宋体" w:hAnsi="宋体" w:cs="宋体" w:hint="eastAsia"/>
          <w:b/>
          <w:sz w:val="18"/>
          <w:szCs w:val="18"/>
        </w:rPr>
        <w:t>注：本标准中对水平度、垂直度、平行度以千分数表示的允许偏差，系指被测检物形状误差符合规定条件下的位置允许偏差，其数值为规定检测长度（如无规定，即为被测检物的全长）乘以千分数。</w:t>
      </w:r>
    </w:p>
    <w:p w:rsidR="00213000" w:rsidRDefault="00AE0664">
      <w:pPr>
        <w:spacing w:line="360" w:lineRule="auto"/>
        <w:ind w:firstLine="420"/>
        <w:rPr>
          <w:rFonts w:ascii="宋体" w:eastAsia="宋体" w:hAnsi="宋体" w:cs="宋体"/>
          <w:sz w:val="18"/>
          <w:szCs w:val="18"/>
        </w:rPr>
      </w:pPr>
      <w:r>
        <w:rPr>
          <w:rFonts w:ascii="宋体" w:eastAsia="宋体" w:hAnsi="宋体" w:cs="宋体" w:hint="eastAsia"/>
          <w:sz w:val="18"/>
          <w:szCs w:val="18"/>
        </w:rPr>
        <w:t>例：  水平度允许偏差为1/1000，规定检测长度为500</w:t>
      </w:r>
      <w:r>
        <w:rPr>
          <w:rFonts w:ascii="Times New Roman" w:eastAsia="宋体" w:hAnsi="Times New Roman" w:cs="Times New Roman"/>
          <w:sz w:val="18"/>
          <w:szCs w:val="18"/>
        </w:rPr>
        <w:t>mm</w:t>
      </w:r>
      <w:r>
        <w:rPr>
          <w:rFonts w:ascii="宋体" w:eastAsia="宋体" w:hAnsi="宋体" w:cs="宋体" w:hint="eastAsia"/>
          <w:sz w:val="18"/>
          <w:szCs w:val="18"/>
        </w:rPr>
        <w:t>时，公差允许偏差为500×1/1000=0.5</w:t>
      </w:r>
      <w:r>
        <w:rPr>
          <w:rFonts w:ascii="Times New Roman" w:eastAsia="宋体" w:hAnsi="Times New Roman" w:cs="Times New Roman"/>
          <w:sz w:val="18"/>
          <w:szCs w:val="18"/>
        </w:rPr>
        <w:t>mm</w:t>
      </w:r>
    </w:p>
    <w:p w:rsidR="00213000" w:rsidRDefault="00AE0664">
      <w:pPr>
        <w:spacing w:line="360" w:lineRule="auto"/>
        <w:rPr>
          <w:rFonts w:ascii="宋体" w:eastAsia="宋体" w:hAnsi="宋体" w:cs="宋体"/>
          <w:szCs w:val="21"/>
        </w:rPr>
      </w:pPr>
      <w:r>
        <w:rPr>
          <w:rFonts w:ascii="宋体" w:eastAsia="宋体" w:hAnsi="宋体" w:cs="宋体" w:hint="eastAsia"/>
          <w:szCs w:val="21"/>
        </w:rPr>
        <w:t>6.0.3  设备找平找正和标高测定的测点，宜在设备的下列部位中选择：</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1  设计或设备技术文件指定的部位；</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设备的主要工作面；</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部件上加工精度较高的表面；</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零、部件间的主要结合面；</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支承滑动部件得导向面；</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6  轴承剖分面、轴颈表面、滚动轴承外圈；</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7  设备上应为水平或垂直的主要轮廓面。</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8  连续输送设备和金属结构宜选在主要部件的基准面的部位，相邻两测点间距离不宜大于6</w:t>
      </w:r>
      <w:r>
        <w:rPr>
          <w:rFonts w:ascii="Times New Roman" w:eastAsia="宋体" w:hAnsi="Times New Roman" w:cs="Times New Roman"/>
          <w:szCs w:val="21"/>
        </w:rPr>
        <w:t>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6.0.4  机械设备找正、调平的定位基准的面、线或点确定后，其找正、调平应在确定的测量位置上进行检验，且应做好标记，复检时应在原来的测量位置。</w:t>
      </w:r>
    </w:p>
    <w:p w:rsidR="00213000" w:rsidRDefault="00AE0664">
      <w:pPr>
        <w:spacing w:line="360" w:lineRule="auto"/>
        <w:rPr>
          <w:rFonts w:ascii="宋体" w:eastAsia="宋体" w:hAnsi="宋体" w:cs="宋体"/>
          <w:szCs w:val="21"/>
        </w:rPr>
      </w:pPr>
      <w:r>
        <w:rPr>
          <w:rFonts w:ascii="宋体" w:eastAsia="宋体" w:hAnsi="宋体" w:cs="宋体" w:hint="eastAsia"/>
          <w:szCs w:val="21"/>
        </w:rPr>
        <w:t>6.0.5  设备安装精度的偏差，宜符合下列要求：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1  能补偿受力或温度变化后所引起的偏差；</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能补偿使用过程中磨损所引起的偏差；</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不增加功率损耗；</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使转动平稳；</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有利于提高工件的加工精度。</w:t>
      </w:r>
    </w:p>
    <w:p w:rsidR="00213000" w:rsidRDefault="00AE0664">
      <w:pPr>
        <w:spacing w:line="360" w:lineRule="auto"/>
        <w:rPr>
          <w:rFonts w:ascii="宋体" w:eastAsia="宋体" w:hAnsi="宋体" w:cs="宋体"/>
          <w:szCs w:val="21"/>
        </w:rPr>
      </w:pPr>
      <w:r>
        <w:rPr>
          <w:rFonts w:ascii="宋体" w:eastAsia="宋体" w:hAnsi="宋体" w:cs="宋体" w:hint="eastAsia"/>
          <w:szCs w:val="21"/>
        </w:rPr>
        <w:lastRenderedPageBreak/>
        <w:t>6.0.6  拉钢丝检测直线度、平行度、同轴度时, 应根据测检精度要求和拉设跨距选用直径为0.2～0.75</w:t>
      </w:r>
      <w:r>
        <w:rPr>
          <w:rFonts w:ascii="Times New Roman" w:eastAsia="宋体" w:hAnsi="Times New Roman" w:cs="Times New Roman"/>
          <w:szCs w:val="21"/>
        </w:rPr>
        <w:t>mm</w:t>
      </w:r>
      <w:r>
        <w:rPr>
          <w:rFonts w:ascii="宋体" w:eastAsia="宋体" w:hAnsi="宋体" w:cs="宋体" w:hint="eastAsia"/>
          <w:szCs w:val="21"/>
        </w:rPr>
        <w:t>的整根钢丝，其拉紧力一般为钢丝破断力的50%～80%。水平方向拉钢丝检测需考虑钢丝挠度影响时，钢丝两支点间的距离不应大于16</w:t>
      </w:r>
      <w:r>
        <w:rPr>
          <w:rFonts w:ascii="Times New Roman" w:eastAsia="宋体" w:hAnsi="Times New Roman" w:cs="Times New Roman"/>
          <w:szCs w:val="21"/>
        </w:rPr>
        <w:t>m</w:t>
      </w:r>
      <w:r>
        <w:rPr>
          <w:rFonts w:ascii="宋体" w:eastAsia="宋体" w:hAnsi="宋体" w:cs="宋体" w:hint="eastAsia"/>
          <w:szCs w:val="21"/>
        </w:rPr>
        <w:t>；钢丝在自重作用下的挠度应按下式计算：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f</w:t>
      </w:r>
      <w:r>
        <w:rPr>
          <w:rFonts w:ascii="宋体" w:eastAsia="宋体" w:hAnsi="宋体" w:cs="宋体" w:hint="eastAsia"/>
          <w:szCs w:val="21"/>
        </w:rPr>
        <w:t>=500×</w:t>
      </w:r>
      <w:r>
        <w:rPr>
          <w:rFonts w:ascii="宋体" w:eastAsia="宋体" w:hAnsi="宋体" w:cs="宋体" w:hint="eastAsia"/>
          <w:i/>
          <w:szCs w:val="21"/>
        </w:rPr>
        <w:t>q</w:t>
      </w:r>
      <w:r>
        <w:rPr>
          <w:rFonts w:ascii="宋体" w:eastAsia="宋体" w:hAnsi="宋体" w:cs="宋体" w:hint="eastAsia"/>
          <w:szCs w:val="21"/>
        </w:rPr>
        <w:t>×</w:t>
      </w:r>
      <w:r>
        <w:rPr>
          <w:rFonts w:ascii="宋体" w:eastAsia="宋体" w:hAnsi="宋体" w:cs="宋体" w:hint="eastAsia"/>
          <w:i/>
          <w:szCs w:val="21"/>
        </w:rPr>
        <w:t>x</w:t>
      </w:r>
      <w:r>
        <w:rPr>
          <w:rFonts w:ascii="宋体" w:eastAsia="宋体" w:hAnsi="宋体" w:cs="宋体" w:hint="eastAsia"/>
          <w:szCs w:val="21"/>
        </w:rPr>
        <w:t>×（</w:t>
      </w:r>
      <w:r>
        <w:rPr>
          <w:rFonts w:ascii="宋体" w:eastAsia="宋体" w:hAnsi="宋体" w:cs="宋体" w:hint="eastAsia"/>
          <w:i/>
          <w:szCs w:val="21"/>
        </w:rPr>
        <w:t>L</w:t>
      </w:r>
      <w:r>
        <w:rPr>
          <w:rFonts w:ascii="宋体" w:eastAsia="宋体" w:hAnsi="宋体" w:cs="宋体" w:hint="eastAsia"/>
          <w:szCs w:val="21"/>
        </w:rPr>
        <w:t>-</w:t>
      </w:r>
      <w:r>
        <w:rPr>
          <w:rFonts w:ascii="宋体" w:eastAsia="宋体" w:hAnsi="宋体" w:cs="宋体" w:hint="eastAsia"/>
          <w:i/>
          <w:szCs w:val="21"/>
        </w:rPr>
        <w:t>x</w:t>
      </w:r>
      <w:r>
        <w:rPr>
          <w:rFonts w:ascii="宋体" w:eastAsia="宋体" w:hAnsi="宋体" w:cs="宋体" w:hint="eastAsia"/>
          <w:szCs w:val="21"/>
        </w:rPr>
        <w:t>）/</w:t>
      </w:r>
      <w:r>
        <w:rPr>
          <w:rFonts w:ascii="宋体" w:eastAsia="宋体" w:hAnsi="宋体" w:cs="宋体" w:hint="eastAsia"/>
          <w:i/>
          <w:szCs w:val="21"/>
        </w:rPr>
        <w:t>p</w:t>
      </w:r>
      <w:r>
        <w:rPr>
          <w:rFonts w:ascii="宋体" w:eastAsia="宋体" w:hAnsi="宋体" w:cs="宋体" w:hint="eastAsia"/>
          <w:szCs w:val="21"/>
        </w:rPr>
        <w:t xml:space="preserve">                    （6.0.6）</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 xml:space="preserve">f </w:t>
      </w:r>
      <w:r>
        <w:rPr>
          <w:rFonts w:ascii="宋体" w:eastAsia="宋体" w:hAnsi="宋体" w:cs="宋体" w:hint="eastAsia"/>
          <w:szCs w:val="21"/>
        </w:rPr>
        <w:t xml:space="preserve">— </w:t>
      </w:r>
      <w:r>
        <w:rPr>
          <w:rFonts w:ascii="宋体" w:eastAsia="宋体" w:hAnsi="宋体" w:cs="宋体" w:hint="eastAsia"/>
          <w:b/>
          <w:bCs/>
          <w:szCs w:val="21"/>
        </w:rPr>
        <w:t>检测点</w:t>
      </w:r>
      <w:r>
        <w:rPr>
          <w:rFonts w:ascii="宋体" w:eastAsia="宋体" w:hAnsi="宋体" w:cs="宋体" w:hint="eastAsia"/>
          <w:szCs w:val="21"/>
        </w:rPr>
        <w:t>的挠度(</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i/>
          <w:szCs w:val="21"/>
        </w:rPr>
        <w:t xml:space="preserve">q </w:t>
      </w:r>
      <w:r>
        <w:rPr>
          <w:rFonts w:ascii="宋体" w:eastAsia="宋体" w:hAnsi="宋体" w:cs="宋体" w:hint="eastAsia"/>
          <w:szCs w:val="21"/>
        </w:rPr>
        <w:t>— 单位长度的钢丝重量（</w:t>
      </w:r>
      <w:r>
        <w:rPr>
          <w:rFonts w:ascii="Times New Roman" w:eastAsia="宋体" w:hAnsi="Times New Roman" w:cs="Times New Roman"/>
          <w:szCs w:val="21"/>
        </w:rPr>
        <w:t>kg/m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i/>
          <w:szCs w:val="21"/>
        </w:rPr>
        <w:t xml:space="preserve">x </w:t>
      </w:r>
      <w:r>
        <w:rPr>
          <w:rFonts w:ascii="宋体" w:eastAsia="宋体" w:hAnsi="宋体" w:cs="宋体" w:hint="eastAsia"/>
          <w:szCs w:val="21"/>
        </w:rPr>
        <w:t>— 检测点至一支点的距离（</w:t>
      </w:r>
      <w:r>
        <w:rPr>
          <w:rFonts w:ascii="Times New Roman" w:eastAsia="宋体" w:hAnsi="Times New Roman" w:cs="Times New Roman"/>
          <w:szCs w:val="21"/>
        </w:rPr>
        <w:t>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i/>
          <w:szCs w:val="21"/>
        </w:rPr>
        <w:t xml:space="preserve">L </w:t>
      </w:r>
      <w:r>
        <w:rPr>
          <w:rFonts w:ascii="宋体" w:eastAsia="宋体" w:hAnsi="宋体" w:cs="宋体" w:hint="eastAsia"/>
          <w:szCs w:val="21"/>
        </w:rPr>
        <w:t>— 钢丝两支点间的距离（</w:t>
      </w:r>
      <w:r>
        <w:rPr>
          <w:rFonts w:ascii="Times New Roman" w:eastAsia="宋体" w:hAnsi="Times New Roman" w:cs="Times New Roman"/>
          <w:szCs w:val="21"/>
        </w:rPr>
        <w:t>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i/>
          <w:szCs w:val="21"/>
        </w:rPr>
        <w:t xml:space="preserve">P </w:t>
      </w:r>
      <w:r>
        <w:rPr>
          <w:rFonts w:ascii="宋体" w:eastAsia="宋体" w:hAnsi="宋体" w:cs="宋体" w:hint="eastAsia"/>
          <w:szCs w:val="21"/>
        </w:rPr>
        <w:t>— 钢丝拉紧力（</w:t>
      </w:r>
      <w:r>
        <w:rPr>
          <w:rFonts w:ascii="Times New Roman" w:eastAsia="宋体" w:hAnsi="Times New Roman" w:cs="Times New Roman"/>
          <w:szCs w:val="21"/>
        </w:rPr>
        <w:t>N</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6.0.7  用拉钢丝法进行设备安装找平找正时，每次作业前应对钢丝的基准度进行复测，复测合格方可进行设备找平找正作业。</w:t>
      </w:r>
    </w:p>
    <w:p w:rsidR="00213000" w:rsidRDefault="00AE0664">
      <w:pPr>
        <w:spacing w:line="360" w:lineRule="auto"/>
        <w:rPr>
          <w:rFonts w:ascii="宋体" w:eastAsia="宋体" w:hAnsi="宋体" w:cs="宋体"/>
          <w:szCs w:val="21"/>
        </w:rPr>
      </w:pPr>
      <w:r>
        <w:rPr>
          <w:rFonts w:ascii="宋体" w:eastAsia="宋体" w:hAnsi="宋体" w:cs="宋体" w:hint="eastAsia"/>
          <w:szCs w:val="21"/>
        </w:rPr>
        <w:t>6.0.8  常用的测量和检查方法见附录A。</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8" w:name="_Toc141947012"/>
      <w:r>
        <w:rPr>
          <w:rFonts w:ascii="宋体" w:eastAsia="宋体" w:hAnsi="宋体" w:cs="宋体" w:hint="eastAsia"/>
          <w:sz w:val="28"/>
          <w:szCs w:val="28"/>
        </w:rPr>
        <w:lastRenderedPageBreak/>
        <w:t>7  地脚螺栓、垫板和灌浆</w:t>
      </w:r>
      <w:bookmarkEnd w:id="8"/>
    </w:p>
    <w:p w:rsidR="00213000" w:rsidRDefault="00AE0664">
      <w:pPr>
        <w:pStyle w:val="3"/>
        <w:spacing w:before="0" w:after="0" w:line="360" w:lineRule="auto"/>
        <w:jc w:val="center"/>
        <w:rPr>
          <w:rFonts w:ascii="宋体" w:eastAsia="宋体" w:hAnsi="宋体" w:cs="宋体"/>
          <w:sz w:val="21"/>
          <w:szCs w:val="21"/>
        </w:rPr>
      </w:pPr>
      <w:bookmarkStart w:id="9" w:name="_Toc141947013"/>
      <w:r>
        <w:rPr>
          <w:rFonts w:ascii="宋体" w:eastAsia="宋体" w:hAnsi="宋体" w:cs="宋体" w:hint="eastAsia"/>
          <w:sz w:val="21"/>
          <w:szCs w:val="21"/>
        </w:rPr>
        <w:t>7.1  预留地脚螺栓的安设</w:t>
      </w:r>
      <w:bookmarkEnd w:id="9"/>
    </w:p>
    <w:p w:rsidR="00213000" w:rsidRDefault="00AE0664">
      <w:pPr>
        <w:spacing w:line="360" w:lineRule="auto"/>
        <w:rPr>
          <w:rFonts w:ascii="宋体" w:eastAsia="宋体" w:hAnsi="宋体" w:cs="宋体"/>
          <w:szCs w:val="21"/>
        </w:rPr>
      </w:pPr>
      <w:r>
        <w:rPr>
          <w:rFonts w:ascii="宋体" w:eastAsia="宋体" w:hAnsi="宋体" w:cs="宋体" w:hint="eastAsia"/>
          <w:szCs w:val="21"/>
        </w:rPr>
        <w:t>7.1.1  地脚螺栓与混凝土接触的部位不得有油脂和污垢。</w:t>
      </w:r>
    </w:p>
    <w:p w:rsidR="00213000" w:rsidRDefault="00AE0664">
      <w:pPr>
        <w:spacing w:line="360" w:lineRule="auto"/>
        <w:rPr>
          <w:rFonts w:ascii="宋体" w:eastAsia="宋体" w:hAnsi="宋体" w:cs="宋体"/>
          <w:szCs w:val="21"/>
        </w:rPr>
      </w:pPr>
      <w:r>
        <w:rPr>
          <w:rFonts w:ascii="宋体" w:eastAsia="宋体" w:hAnsi="宋体" w:cs="宋体" w:hint="eastAsia"/>
          <w:szCs w:val="21"/>
        </w:rPr>
        <w:t>7.1.2  地脚螺栓在预留孔中应垂直。</w:t>
      </w:r>
    </w:p>
    <w:p w:rsidR="00213000" w:rsidRDefault="00AE0664">
      <w:pPr>
        <w:spacing w:line="360" w:lineRule="auto"/>
        <w:rPr>
          <w:rFonts w:ascii="宋体" w:eastAsia="宋体" w:hAnsi="宋体" w:cs="宋体"/>
          <w:szCs w:val="21"/>
        </w:rPr>
      </w:pPr>
      <w:r>
        <w:rPr>
          <w:rFonts w:ascii="宋体" w:eastAsia="宋体" w:hAnsi="宋体" w:cs="宋体" w:hint="eastAsia"/>
          <w:szCs w:val="21"/>
        </w:rPr>
        <w:t>7.1.3  地脚螺栓底端不得碰预留地脚螺栓孔的孔底，与孔壁的距离应大于15</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7.1.4  地脚螺栓上的油污和氧化皮等应清除干净，螺纹部分应涂上适量油脂。</w:t>
      </w:r>
    </w:p>
    <w:p w:rsidR="00213000" w:rsidRDefault="00AE0664">
      <w:pPr>
        <w:spacing w:line="360" w:lineRule="auto"/>
        <w:rPr>
          <w:rFonts w:ascii="宋体" w:eastAsia="宋体" w:hAnsi="宋体" w:cs="宋体"/>
          <w:szCs w:val="21"/>
        </w:rPr>
      </w:pPr>
      <w:r>
        <w:rPr>
          <w:rFonts w:ascii="宋体" w:eastAsia="宋体" w:hAnsi="宋体" w:cs="宋体" w:hint="eastAsia"/>
          <w:szCs w:val="21"/>
        </w:rPr>
        <w:t>7.1.5  螺母与垫圈、垫圈与设备底座间的接触均应紧密。</w:t>
      </w:r>
    </w:p>
    <w:p w:rsidR="00213000" w:rsidRDefault="00AE0664">
      <w:pPr>
        <w:spacing w:line="360" w:lineRule="auto"/>
        <w:rPr>
          <w:rFonts w:ascii="宋体" w:eastAsia="宋体" w:hAnsi="宋体" w:cs="宋体"/>
          <w:szCs w:val="21"/>
        </w:rPr>
      </w:pPr>
      <w:r>
        <w:rPr>
          <w:rFonts w:ascii="宋体" w:eastAsia="宋体" w:hAnsi="宋体" w:cs="宋体" w:hint="eastAsia"/>
          <w:szCs w:val="21"/>
        </w:rPr>
        <w:t>7.1.6  拧紧螺母后、螺栓应露出螺母，其露出的长度宜为2～3个螺距。</w:t>
      </w:r>
    </w:p>
    <w:p w:rsidR="00213000" w:rsidRDefault="00AE0664">
      <w:pPr>
        <w:spacing w:line="360" w:lineRule="auto"/>
        <w:rPr>
          <w:rFonts w:ascii="宋体" w:eastAsia="宋体" w:hAnsi="宋体" w:cs="宋体"/>
          <w:szCs w:val="21"/>
        </w:rPr>
      </w:pPr>
      <w:r>
        <w:rPr>
          <w:rFonts w:ascii="宋体" w:eastAsia="宋体" w:hAnsi="宋体" w:cs="宋体" w:hint="eastAsia"/>
          <w:szCs w:val="21"/>
        </w:rPr>
        <w:t>7.1.7  应在预留孔中的混凝土达到设计强度的75%以上后拧紧地脚螺栓,各螺栓的拧紧力应均匀。</w:t>
      </w:r>
    </w:p>
    <w:p w:rsidR="00213000" w:rsidRDefault="00AE0664">
      <w:pPr>
        <w:spacing w:line="360" w:lineRule="auto"/>
        <w:rPr>
          <w:rFonts w:ascii="宋体" w:eastAsia="宋体" w:hAnsi="宋体" w:cs="宋体"/>
          <w:szCs w:val="21"/>
        </w:rPr>
      </w:pPr>
      <w:r>
        <w:rPr>
          <w:rFonts w:ascii="宋体" w:eastAsia="宋体" w:hAnsi="宋体" w:cs="宋体" w:hint="eastAsia"/>
          <w:szCs w:val="21"/>
        </w:rPr>
        <w:t>7.1.8  设备初步找正调平后，地脚螺栓与设备螺栓孔周围宜留有间隙。</w:t>
      </w:r>
    </w:p>
    <w:p w:rsidR="00213000" w:rsidRDefault="00AE0664">
      <w:pPr>
        <w:pStyle w:val="3"/>
        <w:spacing w:before="0" w:after="0" w:line="360" w:lineRule="auto"/>
        <w:jc w:val="center"/>
        <w:rPr>
          <w:rFonts w:ascii="宋体" w:eastAsia="宋体" w:hAnsi="宋体" w:cs="宋体"/>
          <w:sz w:val="21"/>
          <w:szCs w:val="21"/>
        </w:rPr>
      </w:pPr>
      <w:bookmarkStart w:id="10" w:name="_Toc141947014"/>
      <w:r>
        <w:rPr>
          <w:rFonts w:ascii="宋体" w:eastAsia="宋体" w:hAnsi="宋体" w:cs="宋体" w:hint="eastAsia"/>
          <w:sz w:val="21"/>
          <w:szCs w:val="21"/>
        </w:rPr>
        <w:t>7.2  带锚板活动地脚螺栓的安设</w:t>
      </w:r>
      <w:bookmarkEnd w:id="10"/>
    </w:p>
    <w:p w:rsidR="00213000" w:rsidRDefault="00AE0664">
      <w:pPr>
        <w:spacing w:line="360" w:lineRule="auto"/>
        <w:rPr>
          <w:rFonts w:ascii="宋体" w:eastAsia="宋体" w:hAnsi="宋体" w:cs="宋体"/>
          <w:szCs w:val="21"/>
        </w:rPr>
      </w:pPr>
      <w:r>
        <w:rPr>
          <w:rFonts w:ascii="宋体" w:eastAsia="宋体" w:hAnsi="宋体" w:cs="宋体" w:hint="eastAsia"/>
          <w:szCs w:val="21"/>
        </w:rPr>
        <w:t>7.2.1  活动锚板设置应平稳，锚板与基础面的接触应均匀。</w:t>
      </w:r>
    </w:p>
    <w:p w:rsidR="00213000" w:rsidRDefault="00AE0664">
      <w:pPr>
        <w:spacing w:line="360" w:lineRule="auto"/>
        <w:rPr>
          <w:rFonts w:ascii="宋体" w:eastAsia="宋体" w:hAnsi="宋体" w:cs="宋体"/>
          <w:szCs w:val="21"/>
        </w:rPr>
      </w:pPr>
      <w:r>
        <w:rPr>
          <w:rFonts w:ascii="宋体" w:eastAsia="宋体" w:hAnsi="宋体" w:cs="宋体" w:hint="eastAsia"/>
          <w:szCs w:val="21"/>
        </w:rPr>
        <w:t>7.2.2  带槽锚板活动地脚螺栓末端上应标明举行头的方向，基础表面上应标明带槽锚板矩形槽的方向，矩形头应正确嵌入锚板槽内。</w:t>
      </w:r>
    </w:p>
    <w:p w:rsidR="00213000" w:rsidRDefault="00AE0664">
      <w:pPr>
        <w:spacing w:line="360" w:lineRule="auto"/>
        <w:rPr>
          <w:rFonts w:ascii="宋体" w:eastAsia="宋体" w:hAnsi="宋体" w:cs="宋体"/>
          <w:szCs w:val="21"/>
        </w:rPr>
      </w:pPr>
      <w:r>
        <w:rPr>
          <w:rFonts w:ascii="宋体" w:eastAsia="宋体" w:hAnsi="宋体" w:cs="宋体" w:hint="eastAsia"/>
          <w:szCs w:val="21"/>
        </w:rPr>
        <w:t>7.2.3</w:t>
      </w:r>
      <w:r>
        <w:rPr>
          <w:rFonts w:ascii="宋体" w:eastAsia="宋体" w:hAnsi="宋体" w:cs="宋体" w:hint="eastAsia"/>
          <w:szCs w:val="21"/>
        </w:rPr>
        <w:tab/>
        <w:t>带锚板活动地脚螺栓预留孔或套管的密封应符合设计规定，如无规定，可在预留孔或套管内充填干燥的沙子，上口以麻丝沥青封闭。</w:t>
      </w:r>
    </w:p>
    <w:p w:rsidR="00213000" w:rsidRDefault="00AE0664">
      <w:pPr>
        <w:spacing w:line="360" w:lineRule="auto"/>
        <w:rPr>
          <w:rFonts w:ascii="宋体" w:eastAsia="宋体" w:hAnsi="宋体" w:cs="宋体"/>
          <w:szCs w:val="21"/>
        </w:rPr>
      </w:pPr>
      <w:r>
        <w:rPr>
          <w:rFonts w:ascii="宋体" w:eastAsia="宋体" w:hAnsi="宋体" w:cs="宋体" w:hint="eastAsia"/>
          <w:szCs w:val="21"/>
        </w:rPr>
        <w:t>7.2.4  T型地脚螺栓安装前应试穿，并应做好T形头方向标记。</w:t>
      </w:r>
    </w:p>
    <w:p w:rsidR="00213000" w:rsidRDefault="00AE0664">
      <w:pPr>
        <w:spacing w:line="360" w:lineRule="auto"/>
        <w:rPr>
          <w:rFonts w:ascii="宋体" w:eastAsia="宋体" w:hAnsi="宋体" w:cs="宋体"/>
          <w:szCs w:val="21"/>
        </w:rPr>
      </w:pPr>
      <w:r>
        <w:rPr>
          <w:rFonts w:ascii="宋体" w:eastAsia="宋体" w:hAnsi="宋体" w:cs="宋体" w:hint="eastAsia"/>
          <w:szCs w:val="21"/>
        </w:rPr>
        <w:t>7.2.5  螺栓无螺纹部分和基础板（锚板）应按设计文件规定进行涂装，设计无规定时应涂膜适量油脂1道次～2道次。</w:t>
      </w:r>
    </w:p>
    <w:p w:rsidR="00213000" w:rsidRDefault="00AE0664">
      <w:pPr>
        <w:spacing w:line="360" w:lineRule="auto"/>
        <w:rPr>
          <w:rFonts w:ascii="宋体" w:eastAsia="宋体" w:hAnsi="宋体" w:cs="宋体"/>
          <w:szCs w:val="21"/>
        </w:rPr>
      </w:pPr>
      <w:r>
        <w:rPr>
          <w:rFonts w:ascii="宋体" w:eastAsia="宋体" w:hAnsi="宋体" w:cs="宋体" w:hint="eastAsia"/>
          <w:szCs w:val="21"/>
        </w:rPr>
        <w:t>7.2.5  T型地脚螺栓就位后，预留孔顶部位置应按照设计要求或使用橡塑海绵板等其他密封填充物进行封堵。</w:t>
      </w:r>
    </w:p>
    <w:p w:rsidR="00213000" w:rsidRDefault="00AE0664">
      <w:pPr>
        <w:pStyle w:val="3"/>
        <w:spacing w:before="0" w:after="0" w:line="360" w:lineRule="auto"/>
        <w:jc w:val="center"/>
        <w:rPr>
          <w:rFonts w:ascii="宋体" w:eastAsia="宋体" w:hAnsi="宋体" w:cs="宋体"/>
          <w:sz w:val="21"/>
          <w:szCs w:val="21"/>
        </w:rPr>
      </w:pPr>
      <w:bookmarkStart w:id="11" w:name="_Toc141947015"/>
      <w:r>
        <w:rPr>
          <w:rFonts w:ascii="宋体" w:eastAsia="宋体" w:hAnsi="宋体" w:cs="宋体" w:hint="eastAsia"/>
          <w:sz w:val="21"/>
          <w:szCs w:val="21"/>
        </w:rPr>
        <w:t>7.3</w:t>
      </w:r>
      <w:r>
        <w:rPr>
          <w:rFonts w:ascii="宋体" w:eastAsia="宋体" w:hAnsi="宋体" w:cs="宋体" w:hint="eastAsia"/>
          <w:sz w:val="21"/>
          <w:szCs w:val="21"/>
        </w:rPr>
        <w:tab/>
        <w:t xml:space="preserve">  胀锚地脚螺栓的安设</w:t>
      </w:r>
      <w:bookmarkEnd w:id="11"/>
    </w:p>
    <w:p w:rsidR="00213000" w:rsidRDefault="00AE0664">
      <w:pPr>
        <w:spacing w:line="360" w:lineRule="auto"/>
        <w:rPr>
          <w:rFonts w:ascii="宋体" w:eastAsia="宋体" w:hAnsi="宋体" w:cs="宋体"/>
          <w:szCs w:val="21"/>
        </w:rPr>
      </w:pPr>
      <w:r>
        <w:rPr>
          <w:rFonts w:ascii="宋体" w:eastAsia="宋体" w:hAnsi="宋体" w:cs="宋体" w:hint="eastAsia"/>
          <w:szCs w:val="21"/>
        </w:rPr>
        <w:t>7.3.1  胀锚螺栓的中心线至基础或构件边缘的距离不应小于胀锚螺栓的公称直径的7倍；胀锚螺栓的底端至基础底面的距离不应小于胀锚螺栓的公称直径的3倍，且不应小于30</w:t>
      </w:r>
      <w:r>
        <w:rPr>
          <w:rFonts w:ascii="Times New Roman" w:eastAsia="宋体" w:hAnsi="Times New Roman" w:cs="Times New Roman"/>
          <w:szCs w:val="21"/>
        </w:rPr>
        <w:t>mm</w:t>
      </w:r>
      <w:r>
        <w:rPr>
          <w:rFonts w:ascii="宋体" w:eastAsia="宋体" w:hAnsi="宋体" w:cs="宋体" w:hint="eastAsia"/>
          <w:szCs w:val="21"/>
        </w:rPr>
        <w:t>；相邻两胀锚螺栓的中心距不应小于胀锚螺栓的公称直径的10倍。</w:t>
      </w:r>
    </w:p>
    <w:p w:rsidR="00213000" w:rsidRDefault="00AE0664">
      <w:pPr>
        <w:spacing w:line="360" w:lineRule="auto"/>
        <w:rPr>
          <w:rFonts w:ascii="宋体" w:eastAsia="宋体" w:hAnsi="宋体" w:cs="宋体"/>
          <w:szCs w:val="21"/>
        </w:rPr>
      </w:pPr>
      <w:r>
        <w:rPr>
          <w:rFonts w:ascii="宋体" w:eastAsia="宋体" w:hAnsi="宋体" w:cs="宋体" w:hint="eastAsia"/>
          <w:szCs w:val="21"/>
        </w:rPr>
        <w:t>7.3.2  胀锚螺栓的钻孔直径和深度，应符合选用的胀锚螺栓的要求，且应防止与基础或构件中的钢筋、预埋管和电缆等埋设物相碰。</w:t>
      </w:r>
    </w:p>
    <w:p w:rsidR="00213000" w:rsidRDefault="00AE0664">
      <w:pPr>
        <w:spacing w:line="360" w:lineRule="auto"/>
        <w:rPr>
          <w:rFonts w:ascii="宋体" w:eastAsia="宋体" w:hAnsi="宋体" w:cs="宋体"/>
          <w:szCs w:val="21"/>
        </w:rPr>
      </w:pPr>
      <w:r>
        <w:rPr>
          <w:rFonts w:ascii="宋体" w:eastAsia="宋体" w:hAnsi="宋体" w:cs="宋体" w:hint="eastAsia"/>
          <w:szCs w:val="21"/>
        </w:rPr>
        <w:t>7.3.3  胀锚螺栓不应采用预留孔。</w:t>
      </w:r>
    </w:p>
    <w:p w:rsidR="00213000" w:rsidRDefault="00AE0664">
      <w:pPr>
        <w:spacing w:line="360" w:lineRule="auto"/>
        <w:rPr>
          <w:rFonts w:ascii="宋体" w:eastAsia="宋体" w:hAnsi="宋体" w:cs="宋体"/>
          <w:szCs w:val="21"/>
        </w:rPr>
      </w:pPr>
      <w:r>
        <w:rPr>
          <w:rFonts w:ascii="宋体" w:eastAsia="宋体" w:hAnsi="宋体" w:cs="宋体" w:hint="eastAsia"/>
          <w:szCs w:val="21"/>
        </w:rPr>
        <w:t>7.3.4  安装胀锚螺栓的基础混凝土的抗压强度不应小于10</w:t>
      </w:r>
      <w:r>
        <w:rPr>
          <w:rFonts w:ascii="Times New Roman" w:eastAsia="宋体" w:hAnsi="Times New Roman" w:cs="Times New Roman"/>
          <w:szCs w:val="21"/>
        </w:rPr>
        <w:t>MPa</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lastRenderedPageBreak/>
        <w:t>7.3.5  混凝土或钢筋混凝土结构有裂缝的部位和容易产生裂缝的部位不应使用胀锚螺栓。</w:t>
      </w:r>
    </w:p>
    <w:p w:rsidR="00213000" w:rsidRDefault="00AE0664">
      <w:pPr>
        <w:pStyle w:val="3"/>
        <w:spacing w:before="0" w:after="0" w:line="360" w:lineRule="auto"/>
        <w:jc w:val="center"/>
        <w:rPr>
          <w:rFonts w:ascii="宋体" w:eastAsia="宋体" w:hAnsi="宋体" w:cs="宋体"/>
          <w:sz w:val="21"/>
          <w:szCs w:val="21"/>
        </w:rPr>
      </w:pPr>
      <w:bookmarkStart w:id="12" w:name="_Toc141947016"/>
      <w:r>
        <w:rPr>
          <w:rFonts w:ascii="宋体" w:eastAsia="宋体" w:hAnsi="宋体" w:cs="宋体" w:hint="eastAsia"/>
          <w:sz w:val="21"/>
          <w:szCs w:val="21"/>
        </w:rPr>
        <w:t>7.4  设备基础浇灌预埋地脚螺栓的安设</w:t>
      </w:r>
      <w:bookmarkEnd w:id="12"/>
    </w:p>
    <w:p w:rsidR="00213000" w:rsidRDefault="00AE0664">
      <w:pPr>
        <w:spacing w:line="360" w:lineRule="auto"/>
        <w:rPr>
          <w:rFonts w:ascii="宋体" w:eastAsia="宋体" w:hAnsi="宋体" w:cs="宋体"/>
          <w:szCs w:val="21"/>
        </w:rPr>
      </w:pPr>
      <w:r>
        <w:rPr>
          <w:rFonts w:ascii="宋体" w:eastAsia="宋体" w:hAnsi="宋体" w:cs="宋体" w:hint="eastAsia"/>
          <w:szCs w:val="21"/>
        </w:rPr>
        <w:t>7.4.1  地脚螺栓的坐标及位置尺寸应符合施工图的要求，机械设备基础位置、尺寸的允许偏差应符合本规范表表4.0.2的规定。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7.4.2  地脚螺栓露出基础部分应垂直，机械设备底座套入地脚螺栓应有调整余量，每个地脚螺栓均不应有卡阻现象。</w:t>
      </w:r>
    </w:p>
    <w:p w:rsidR="00213000" w:rsidRDefault="00AE0664">
      <w:pPr>
        <w:pStyle w:val="3"/>
        <w:spacing w:before="0" w:after="0" w:line="360" w:lineRule="auto"/>
        <w:jc w:val="center"/>
        <w:rPr>
          <w:rFonts w:ascii="宋体" w:eastAsia="宋体" w:hAnsi="宋体" w:cs="宋体"/>
          <w:sz w:val="21"/>
          <w:szCs w:val="21"/>
        </w:rPr>
      </w:pPr>
      <w:bookmarkStart w:id="13" w:name="_Toc141947017"/>
      <w:r>
        <w:rPr>
          <w:rFonts w:ascii="宋体" w:eastAsia="宋体" w:hAnsi="宋体" w:cs="宋体" w:hint="eastAsia"/>
          <w:sz w:val="21"/>
          <w:szCs w:val="21"/>
        </w:rPr>
        <w:t>7.5  地脚螺栓的紧固</w:t>
      </w:r>
      <w:bookmarkEnd w:id="13"/>
    </w:p>
    <w:p w:rsidR="00213000" w:rsidRDefault="00AE0664">
      <w:pPr>
        <w:spacing w:line="360" w:lineRule="auto"/>
        <w:rPr>
          <w:rFonts w:ascii="宋体" w:eastAsia="宋体" w:hAnsi="宋体" w:cs="宋体"/>
          <w:szCs w:val="21"/>
        </w:rPr>
      </w:pPr>
      <w:r>
        <w:rPr>
          <w:rFonts w:ascii="宋体" w:eastAsia="宋体" w:hAnsi="宋体" w:cs="宋体" w:hint="eastAsia"/>
          <w:szCs w:val="21"/>
        </w:rPr>
        <w:t>7.5.1  设备底座上用于找平的调整螺钉，在地脚螺栓紧固前应予回松。地脚螺栓紧固后，调整螺钉不应受力。</w:t>
      </w:r>
    </w:p>
    <w:p w:rsidR="00213000" w:rsidRDefault="00AE0664">
      <w:pPr>
        <w:spacing w:line="360" w:lineRule="auto"/>
        <w:rPr>
          <w:rFonts w:ascii="宋体" w:eastAsia="宋体" w:hAnsi="宋体" w:cs="宋体"/>
          <w:szCs w:val="21"/>
        </w:rPr>
      </w:pPr>
      <w:r>
        <w:rPr>
          <w:rFonts w:ascii="宋体" w:eastAsia="宋体" w:hAnsi="宋体" w:cs="宋体" w:hint="eastAsia"/>
          <w:szCs w:val="21"/>
        </w:rPr>
        <w:t>7.5.2  对紧固力无严格测定要求的地脚螺栓，紧固的方法一般采用普通扳手或风动、电动板手及游锤冲击单头扳手等（紧固工具的选择可参见附录B）。</w:t>
      </w:r>
    </w:p>
    <w:p w:rsidR="00213000" w:rsidRDefault="00AE0664">
      <w:pPr>
        <w:spacing w:line="360" w:lineRule="auto"/>
        <w:rPr>
          <w:rFonts w:ascii="宋体" w:eastAsia="宋体" w:hAnsi="宋体" w:cs="宋体"/>
          <w:szCs w:val="21"/>
        </w:rPr>
      </w:pPr>
      <w:r>
        <w:rPr>
          <w:rFonts w:ascii="宋体" w:eastAsia="宋体" w:hAnsi="宋体" w:cs="宋体" w:hint="eastAsia"/>
          <w:szCs w:val="21"/>
        </w:rPr>
        <w:t>7.5.3  对紧固力有测定要求的地脚螺栓，一般可采用下列方法紧固。</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定扭矩法</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将规定的紧固力换算成紧固力矩，换算公式如下：</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M</w:t>
      </w:r>
      <w:r>
        <w:rPr>
          <w:rFonts w:ascii="宋体" w:eastAsia="宋体" w:hAnsi="宋体" w:cs="宋体" w:hint="eastAsia"/>
          <w:szCs w:val="21"/>
        </w:rPr>
        <w:t xml:space="preserve"> = </w:t>
      </w:r>
      <w:r>
        <w:rPr>
          <w:rFonts w:ascii="宋体" w:eastAsia="宋体" w:hAnsi="宋体" w:cs="宋体" w:hint="eastAsia"/>
          <w:i/>
          <w:szCs w:val="21"/>
        </w:rPr>
        <w:t>K</w:t>
      </w:r>
      <w:r>
        <w:rPr>
          <w:rFonts w:ascii="宋体" w:eastAsia="宋体" w:hAnsi="宋体" w:cs="宋体" w:hint="eastAsia"/>
          <w:szCs w:val="21"/>
        </w:rPr>
        <w:t>×</w:t>
      </w:r>
      <w:r>
        <w:rPr>
          <w:rFonts w:ascii="宋体" w:eastAsia="宋体" w:hAnsi="宋体" w:cs="宋体" w:hint="eastAsia"/>
          <w:i/>
          <w:szCs w:val="21"/>
        </w:rPr>
        <w:t>D</w:t>
      </w:r>
      <w:r>
        <w:rPr>
          <w:rFonts w:ascii="宋体" w:eastAsia="宋体" w:hAnsi="宋体" w:cs="宋体" w:hint="eastAsia"/>
          <w:szCs w:val="21"/>
        </w:rPr>
        <w:t>×</w:t>
      </w:r>
      <w:r>
        <w:rPr>
          <w:rFonts w:ascii="宋体" w:eastAsia="宋体" w:hAnsi="宋体" w:cs="宋体" w:hint="eastAsia"/>
          <w:i/>
          <w:szCs w:val="21"/>
        </w:rPr>
        <w:t>P</w:t>
      </w:r>
      <w:r>
        <w:rPr>
          <w:rFonts w:ascii="宋体" w:eastAsia="宋体" w:hAnsi="宋体" w:cs="宋体" w:hint="eastAsia"/>
          <w:szCs w:val="21"/>
        </w:rPr>
        <w:t>/1000                           （7.5.3-1）</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 xml:space="preserve">式中  </w:t>
      </w:r>
      <w:r>
        <w:rPr>
          <w:rFonts w:ascii="宋体" w:eastAsia="宋体" w:hAnsi="宋体" w:cs="宋体" w:hint="eastAsia"/>
          <w:i/>
          <w:szCs w:val="21"/>
        </w:rPr>
        <w:t xml:space="preserve">M </w:t>
      </w:r>
      <w:r>
        <w:rPr>
          <w:rFonts w:ascii="宋体" w:eastAsia="宋体" w:hAnsi="宋体" w:cs="宋体" w:hint="eastAsia"/>
          <w:szCs w:val="21"/>
        </w:rPr>
        <w:t>— 螺栓的紧固力矩（</w:t>
      </w:r>
      <w:r>
        <w:rPr>
          <w:rFonts w:ascii="Times New Roman" w:eastAsia="宋体" w:hAnsi="Times New Roman" w:cs="Times New Roman"/>
          <w:szCs w:val="21"/>
        </w:rPr>
        <w:t>N·m</w:t>
      </w:r>
      <w:r>
        <w:rPr>
          <w:rFonts w:ascii="宋体" w:eastAsia="宋体" w:hAnsi="宋体" w:cs="宋体" w:hint="eastAsia"/>
          <w:szCs w:val="21"/>
        </w:rPr>
        <w:t>）；</w:t>
      </w:r>
    </w:p>
    <w:p w:rsidR="00213000" w:rsidRDefault="00AE0664">
      <w:pPr>
        <w:spacing w:line="360" w:lineRule="auto"/>
        <w:ind w:firstLineChars="500" w:firstLine="1050"/>
        <w:rPr>
          <w:rFonts w:ascii="宋体" w:eastAsia="宋体" w:hAnsi="宋体" w:cs="宋体"/>
          <w:szCs w:val="21"/>
        </w:rPr>
      </w:pPr>
      <w:r>
        <w:rPr>
          <w:rFonts w:ascii="宋体" w:eastAsia="宋体" w:hAnsi="宋体" w:cs="宋体" w:hint="eastAsia"/>
          <w:i/>
          <w:szCs w:val="21"/>
        </w:rPr>
        <w:t xml:space="preserve">K </w:t>
      </w:r>
      <w:r>
        <w:rPr>
          <w:rFonts w:ascii="宋体" w:eastAsia="宋体" w:hAnsi="宋体" w:cs="宋体" w:hint="eastAsia"/>
          <w:szCs w:val="21"/>
        </w:rPr>
        <w:t>— 紧固力矩系数，螺纹接触面、螺母与被联结件接触面的摩擦因数均为0.15时，</w:t>
      </w:r>
      <w:r>
        <w:rPr>
          <w:rFonts w:ascii="宋体" w:eastAsia="宋体" w:hAnsi="宋体" w:cs="宋体" w:hint="eastAsia"/>
          <w:i/>
          <w:iCs/>
          <w:szCs w:val="21"/>
        </w:rPr>
        <w:t>K</w:t>
      </w:r>
      <w:r>
        <w:rPr>
          <w:rFonts w:ascii="宋体" w:eastAsia="宋体" w:hAnsi="宋体" w:cs="宋体" w:hint="eastAsia"/>
          <w:szCs w:val="21"/>
        </w:rPr>
        <w:t>取0.2；</w:t>
      </w:r>
    </w:p>
    <w:p w:rsidR="00213000" w:rsidRDefault="00AE0664">
      <w:pPr>
        <w:spacing w:line="360" w:lineRule="auto"/>
        <w:ind w:firstLineChars="500" w:firstLine="1050"/>
        <w:rPr>
          <w:rFonts w:ascii="宋体" w:eastAsia="宋体" w:hAnsi="宋体" w:cs="宋体"/>
          <w:szCs w:val="21"/>
        </w:rPr>
      </w:pPr>
      <w:r>
        <w:rPr>
          <w:rFonts w:ascii="宋体" w:eastAsia="宋体" w:hAnsi="宋体" w:cs="宋体" w:hint="eastAsia"/>
          <w:i/>
          <w:szCs w:val="21"/>
        </w:rPr>
        <w:t xml:space="preserve">D </w:t>
      </w:r>
      <w:r>
        <w:rPr>
          <w:rFonts w:ascii="宋体" w:eastAsia="宋体" w:hAnsi="宋体" w:cs="宋体" w:hint="eastAsia"/>
          <w:szCs w:val="21"/>
        </w:rPr>
        <w:t>— 螺栓的公称直径（</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500" w:firstLine="1050"/>
        <w:rPr>
          <w:rFonts w:ascii="宋体" w:eastAsia="宋体" w:hAnsi="宋体" w:cs="宋体"/>
          <w:szCs w:val="21"/>
        </w:rPr>
      </w:pPr>
      <w:r>
        <w:rPr>
          <w:rFonts w:ascii="宋体" w:eastAsia="宋体" w:hAnsi="宋体" w:cs="宋体" w:hint="eastAsia"/>
          <w:i/>
          <w:szCs w:val="21"/>
        </w:rPr>
        <w:t xml:space="preserve">P </w:t>
      </w:r>
      <w:r>
        <w:rPr>
          <w:rFonts w:ascii="宋体" w:eastAsia="宋体" w:hAnsi="宋体" w:cs="宋体" w:hint="eastAsia"/>
          <w:szCs w:val="21"/>
        </w:rPr>
        <w:t>— 规定的螺栓紧固力（</w:t>
      </w:r>
      <w:r>
        <w:rPr>
          <w:rFonts w:ascii="Times New Roman" w:eastAsia="宋体" w:hAnsi="Times New Roman" w:cs="Times New Roman"/>
          <w:szCs w:val="21"/>
        </w:rPr>
        <w:t>N</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根据计算出的紧固力矩即可选用定扭矩扳手进行紧固。此法应用较普遍，但由于摩擦力矩的存在，误差较大，且不能用于较大螺栓的紧固。</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螺母多拧进角度法</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将螺母拧紧消除间隙后，在螺母和螺栓端面作刻痕标记。然后加热螺栓使其伸长，再将螺母多拧进一定角度，待螺栓冷却后即得所需的紧固力，螺栓的加热温度和螺母的多拧进角度（见图7.5.3）应按下列公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t</w:t>
      </w:r>
      <w:r>
        <w:rPr>
          <w:rFonts w:ascii="宋体" w:eastAsia="宋体" w:hAnsi="宋体" w:cs="宋体" w:hint="eastAsia"/>
          <w:szCs w:val="21"/>
        </w:rPr>
        <w:t>=</w:t>
      </w:r>
      <w:r>
        <w:rPr>
          <w:rFonts w:ascii="宋体" w:eastAsia="宋体" w:hAnsi="宋体" w:cs="宋体" w:hint="eastAsia"/>
          <w:i/>
          <w:szCs w:val="21"/>
        </w:rPr>
        <w:t>p</w:t>
      </w:r>
      <w:r>
        <w:rPr>
          <w:rFonts w:ascii="宋体" w:eastAsia="宋体" w:hAnsi="宋体" w:cs="宋体" w:hint="eastAsia"/>
          <w:szCs w:val="21"/>
        </w:rPr>
        <w:t>/（</w:t>
      </w:r>
      <w:r>
        <w:rPr>
          <w:rFonts w:ascii="宋体" w:eastAsia="宋体" w:hAnsi="宋体" w:cs="宋体" w:hint="eastAsia"/>
          <w:i/>
          <w:szCs w:val="21"/>
        </w:rPr>
        <w:t>A</w:t>
      </w:r>
      <w:r>
        <w:rPr>
          <w:rFonts w:ascii="宋体" w:eastAsia="宋体" w:hAnsi="宋体" w:cs="宋体" w:hint="eastAsia"/>
          <w:szCs w:val="21"/>
        </w:rPr>
        <w:t>×</w:t>
      </w:r>
      <w:r>
        <w:rPr>
          <w:rFonts w:ascii="宋体" w:eastAsia="宋体" w:hAnsi="宋体" w:cs="宋体" w:hint="eastAsia"/>
          <w:i/>
          <w:szCs w:val="21"/>
        </w:rPr>
        <w:t>α</w:t>
      </w:r>
      <w:r>
        <w:rPr>
          <w:rFonts w:ascii="宋体" w:eastAsia="宋体" w:hAnsi="宋体" w:cs="宋体" w:hint="eastAsia"/>
          <w:szCs w:val="21"/>
        </w:rPr>
        <w:t>×</w:t>
      </w:r>
      <w:r>
        <w:rPr>
          <w:rFonts w:ascii="宋体" w:eastAsia="宋体" w:hAnsi="宋体" w:cs="宋体" w:hint="eastAsia"/>
          <w:i/>
          <w:szCs w:val="21"/>
        </w:rPr>
        <w:t>E</w:t>
      </w:r>
      <w:r>
        <w:rPr>
          <w:rFonts w:ascii="宋体" w:eastAsia="宋体" w:hAnsi="宋体" w:cs="宋体" w:hint="eastAsia"/>
          <w:szCs w:val="21"/>
        </w:rPr>
        <w:t>）＋</w:t>
      </w:r>
      <w:r>
        <w:rPr>
          <w:rFonts w:ascii="宋体" w:eastAsia="宋体" w:hAnsi="宋体" w:cs="宋体" w:hint="eastAsia"/>
          <w:i/>
          <w:szCs w:val="21"/>
        </w:rPr>
        <w:t>t</w:t>
      </w:r>
      <w:r>
        <w:rPr>
          <w:rFonts w:ascii="宋体" w:eastAsia="宋体" w:hAnsi="宋体" w:cs="宋体" w:hint="eastAsia"/>
          <w:iCs/>
          <w:szCs w:val="21"/>
          <w:vertAlign w:val="subscript"/>
        </w:rPr>
        <w:t>0</w:t>
      </w:r>
      <w:r>
        <w:rPr>
          <w:rFonts w:ascii="宋体" w:eastAsia="宋体" w:hAnsi="宋体" w:cs="宋体" w:hint="eastAsia"/>
          <w:szCs w:val="21"/>
        </w:rPr>
        <w:t xml:space="preserve">                     （7.5.3-2）</w:t>
      </w:r>
    </w:p>
    <w:p w:rsidR="00213000" w:rsidRDefault="00AE0664">
      <w:pPr>
        <w:spacing w:line="360" w:lineRule="auto"/>
        <w:jc w:val="right"/>
        <w:rPr>
          <w:rFonts w:ascii="宋体" w:eastAsia="宋体" w:hAnsi="宋体" w:cs="宋体"/>
          <w:b/>
          <w:szCs w:val="21"/>
        </w:rPr>
      </w:pPr>
      <w:r>
        <w:rPr>
          <w:rFonts w:ascii="宋体" w:eastAsia="宋体" w:hAnsi="宋体" w:cs="宋体" w:hint="eastAsia"/>
          <w:i/>
          <w:szCs w:val="21"/>
        </w:rPr>
        <w:t>θ</w:t>
      </w:r>
      <w:r>
        <w:rPr>
          <w:rFonts w:ascii="宋体" w:eastAsia="宋体" w:hAnsi="宋体" w:cs="宋体" w:hint="eastAsia"/>
          <w:szCs w:val="21"/>
        </w:rPr>
        <w:t>=360×</w:t>
      </w:r>
      <w:r>
        <w:rPr>
          <w:rFonts w:ascii="宋体" w:eastAsia="宋体" w:hAnsi="宋体" w:cs="宋体" w:hint="eastAsia"/>
          <w:i/>
          <w:szCs w:val="21"/>
        </w:rPr>
        <w:t>p</w:t>
      </w:r>
      <w:r>
        <w:rPr>
          <w:rFonts w:ascii="宋体" w:eastAsia="宋体" w:hAnsi="宋体" w:cs="宋体" w:hint="eastAsia"/>
          <w:szCs w:val="21"/>
        </w:rPr>
        <w:t>×</w:t>
      </w:r>
      <w:r>
        <w:rPr>
          <w:rFonts w:ascii="宋体" w:eastAsia="宋体" w:hAnsi="宋体" w:cs="宋体" w:hint="eastAsia"/>
          <w:i/>
          <w:szCs w:val="21"/>
        </w:rPr>
        <w:t>L</w:t>
      </w:r>
      <w:r>
        <w:rPr>
          <w:rFonts w:ascii="宋体" w:eastAsia="宋体" w:hAnsi="宋体" w:cs="宋体" w:hint="eastAsia"/>
          <w:szCs w:val="21"/>
        </w:rPr>
        <w:t>/（</w:t>
      </w:r>
      <w:r>
        <w:rPr>
          <w:rFonts w:ascii="宋体" w:eastAsia="宋体" w:hAnsi="宋体" w:cs="宋体" w:hint="eastAsia"/>
          <w:i/>
          <w:szCs w:val="21"/>
        </w:rPr>
        <w:t>A</w:t>
      </w:r>
      <w:r>
        <w:rPr>
          <w:rFonts w:ascii="宋体" w:eastAsia="宋体" w:hAnsi="宋体" w:cs="宋体" w:hint="eastAsia"/>
          <w:szCs w:val="21"/>
        </w:rPr>
        <w:t>×</w:t>
      </w:r>
      <w:r>
        <w:rPr>
          <w:rFonts w:ascii="宋体" w:eastAsia="宋体" w:hAnsi="宋体" w:cs="宋体" w:hint="eastAsia"/>
          <w:i/>
          <w:szCs w:val="21"/>
        </w:rPr>
        <w:t>S</w:t>
      </w:r>
      <w:r>
        <w:rPr>
          <w:rFonts w:ascii="宋体" w:eastAsia="宋体" w:hAnsi="宋体" w:cs="宋体" w:hint="eastAsia"/>
          <w:szCs w:val="21"/>
        </w:rPr>
        <w:t>×</w:t>
      </w:r>
      <w:r>
        <w:rPr>
          <w:rFonts w:ascii="宋体" w:eastAsia="宋体" w:hAnsi="宋体" w:cs="宋体" w:hint="eastAsia"/>
          <w:i/>
          <w:szCs w:val="21"/>
        </w:rPr>
        <w:t>E</w:t>
      </w:r>
      <w:r>
        <w:rPr>
          <w:rFonts w:ascii="宋体" w:eastAsia="宋体" w:hAnsi="宋体" w:cs="宋体" w:hint="eastAsia"/>
          <w:szCs w:val="21"/>
        </w:rPr>
        <w:t>）                   （7.5.3-3）</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 xml:space="preserve">t </w:t>
      </w:r>
      <w:r>
        <w:rPr>
          <w:rFonts w:ascii="宋体" w:eastAsia="宋体" w:hAnsi="宋体" w:cs="宋体" w:hint="eastAsia"/>
          <w:szCs w:val="21"/>
        </w:rPr>
        <w:t>— 螺栓加热温度（</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P </w:t>
      </w:r>
      <w:r>
        <w:rPr>
          <w:rFonts w:ascii="宋体" w:eastAsia="宋体" w:hAnsi="宋体" w:cs="宋体" w:hint="eastAsia"/>
          <w:szCs w:val="21"/>
        </w:rPr>
        <w:t>— 螺栓紧固力（</w:t>
      </w:r>
      <w:r>
        <w:rPr>
          <w:rFonts w:ascii="Times New Roman" w:eastAsia="宋体" w:hAnsi="Times New Roman" w:cs="Times New Roman"/>
          <w:szCs w:val="21"/>
        </w:rPr>
        <w:t>N</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lastRenderedPageBreak/>
        <w:t xml:space="preserve">A </w:t>
      </w:r>
      <w:r>
        <w:rPr>
          <w:rFonts w:ascii="宋体" w:eastAsia="宋体" w:hAnsi="宋体" w:cs="宋体" w:hint="eastAsia"/>
          <w:szCs w:val="21"/>
        </w:rPr>
        <w:t>— 螺栓被拉伸部分的横截面积（</w:t>
      </w:r>
      <w:r>
        <w:rPr>
          <w:rFonts w:ascii="Times New Roman" w:eastAsia="宋体" w:hAnsi="Times New Roman" w:cs="Times New Roman"/>
          <w:szCs w:val="21"/>
        </w:rPr>
        <w:t>mm</w:t>
      </w:r>
      <w:r>
        <w:rPr>
          <w:rFonts w:ascii="宋体" w:eastAsia="宋体" w:hAnsi="宋体" w:cs="宋体" w:hint="eastAsia"/>
          <w:szCs w:val="21"/>
          <w:vertAlign w:val="superscript"/>
        </w:rPr>
        <w:t>2</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α</w:t>
      </w:r>
      <w:r>
        <w:rPr>
          <w:rFonts w:ascii="宋体" w:eastAsia="宋体" w:hAnsi="宋体" w:cs="宋体" w:hint="eastAsia"/>
          <w:szCs w:val="21"/>
        </w:rPr>
        <w:t xml:space="preserve"> — 螺栓材料的线膨胀系数，参见附录J（参考件）（</w:t>
      </w:r>
      <w:r>
        <w:rPr>
          <w:rFonts w:ascii="Times New Roman" w:eastAsia="宋体" w:hAnsi="Times New Roman" w:cs="Times New Roman"/>
          <w:szCs w:val="21"/>
        </w:rPr>
        <w:t>1/℃</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E </w:t>
      </w:r>
      <w:r>
        <w:rPr>
          <w:rFonts w:ascii="宋体" w:eastAsia="宋体" w:hAnsi="宋体" w:cs="宋体" w:hint="eastAsia"/>
          <w:szCs w:val="21"/>
        </w:rPr>
        <w:t>— 螺栓材料的弹性模量，参见附录J（参考件）（</w:t>
      </w:r>
      <w:r>
        <w:rPr>
          <w:rFonts w:ascii="Times New Roman" w:eastAsia="宋体" w:hAnsi="Times New Roman" w:cs="Times New Roman"/>
          <w:szCs w:val="21"/>
        </w:rPr>
        <w:t>N/mm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t</w:t>
      </w:r>
      <w:r>
        <w:rPr>
          <w:rFonts w:ascii="宋体" w:eastAsia="宋体" w:hAnsi="宋体" w:cs="宋体" w:hint="eastAsia"/>
          <w:iCs/>
          <w:szCs w:val="21"/>
          <w:vertAlign w:val="subscript"/>
        </w:rPr>
        <w:t>0</w:t>
      </w:r>
      <w:r>
        <w:rPr>
          <w:rFonts w:ascii="宋体" w:eastAsia="宋体" w:hAnsi="宋体" w:cs="宋体" w:hint="eastAsia"/>
          <w:i/>
          <w:szCs w:val="21"/>
        </w:rPr>
        <w:t xml:space="preserve"> </w:t>
      </w:r>
      <w:r>
        <w:rPr>
          <w:rFonts w:ascii="宋体" w:eastAsia="宋体" w:hAnsi="宋体" w:cs="宋体" w:hint="eastAsia"/>
          <w:szCs w:val="21"/>
        </w:rPr>
        <w:t>— 环境温度（</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θ</w:t>
      </w:r>
      <w:r>
        <w:rPr>
          <w:rFonts w:ascii="宋体" w:eastAsia="宋体" w:hAnsi="宋体" w:cs="宋体" w:hint="eastAsia"/>
          <w:szCs w:val="21"/>
        </w:rPr>
        <w:t xml:space="preserve"> — 螺母多拧进的角度（</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L </w:t>
      </w:r>
      <w:r>
        <w:rPr>
          <w:rFonts w:ascii="宋体" w:eastAsia="宋体" w:hAnsi="宋体" w:cs="宋体" w:hint="eastAsia"/>
          <w:szCs w:val="21"/>
        </w:rPr>
        <w:t>— 螺栓被拉伸部分的长度（</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S </w:t>
      </w:r>
      <w:r>
        <w:rPr>
          <w:rFonts w:ascii="宋体" w:eastAsia="宋体" w:hAnsi="宋体" w:cs="宋体" w:hint="eastAsia"/>
          <w:szCs w:val="21"/>
        </w:rPr>
        <w:t>— 螺距（</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注：当螺栓与被联接件在工作状态下出现温差以及需考虑被联接件的弹性变形时，应对公式（7.5.3-2）、（7.5.3-3）予以修正。</w:t>
      </w:r>
    </w:p>
    <w:p w:rsidR="00213000" w:rsidRDefault="00AE0664">
      <w:pPr>
        <w:spacing w:line="360" w:lineRule="auto"/>
        <w:jc w:val="center"/>
        <w:rPr>
          <w:rFonts w:ascii="宋体" w:eastAsia="宋体" w:hAnsi="宋体" w:cs="宋体"/>
        </w:rPr>
      </w:pPr>
      <w:r>
        <w:rPr>
          <w:rFonts w:ascii="宋体" w:eastAsia="宋体" w:hAnsi="宋体" w:cs="宋体" w:hint="eastAsia"/>
        </w:rPr>
        <w:object w:dxaOrig="5460" w:dyaOrig="3405">
          <v:shape id="_x0000_i1026" type="#_x0000_t75" style="width:273pt;height:170.25pt" o:ole="">
            <v:imagedata r:id="rId23" o:title="" croptop="4478f" cropbottom="4071f" cropleft="11150f" cropright=".15625"/>
          </v:shape>
          <o:OLEObject Type="Embed" ProgID="AutoCAD.Drawing.19" ShapeID="_x0000_i1026" DrawAspect="Content" ObjectID="_1761848565" r:id="rId24"/>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图7.5.3  螺母多拧进角度法示意图</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液压法紧固</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液压法紧固有液压旋转法和液压拉伸法紧固。</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1）液压旋转法紧固</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采用液压扳子，应根据螺栓尺寸和设计紧固力矩，在控制装置上设定油压，从而达到控制拧紧扭矩。液压扳子的螺母扳头可以更换。</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2）液压拉伸法紧固</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液压拉伸法紧固地脚螺栓是通过液压螺栓拉伸器将螺栓拉伸，在没有负荷的情况下，拧紧螺母。</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液压拉伸器是针对螺杆的直径采用专用的螺杆液压拉伸器。先将螺母上紧，消除各部间隙，然后驱动液压油缸，拉伸螺栓，达到所要求的伸长量后，利用螺母的孔，便可轻松的转动螺母使之与机座贴合，拉伸器卸压后，螺栓与螺母就会得到紧密的配合，达到螺栓紧固。</w:t>
      </w:r>
    </w:p>
    <w:p w:rsidR="00213000" w:rsidRDefault="00AE0664">
      <w:pPr>
        <w:spacing w:line="360" w:lineRule="auto"/>
        <w:rPr>
          <w:rFonts w:ascii="宋体" w:eastAsia="宋体" w:hAnsi="宋体" w:cs="宋体"/>
          <w:szCs w:val="21"/>
        </w:rPr>
      </w:pPr>
      <w:r>
        <w:rPr>
          <w:rFonts w:ascii="宋体" w:eastAsia="宋体" w:hAnsi="宋体" w:cs="宋体" w:hint="eastAsia"/>
          <w:szCs w:val="21"/>
        </w:rPr>
        <w:t>7.5.5</w:t>
      </w:r>
      <w:r>
        <w:rPr>
          <w:rFonts w:ascii="宋体" w:eastAsia="宋体" w:hAnsi="宋体" w:cs="宋体" w:hint="eastAsia"/>
          <w:szCs w:val="21"/>
        </w:rPr>
        <w:tab/>
        <w:t>紧固力测定</w:t>
      </w:r>
    </w:p>
    <w:p w:rsidR="00213000" w:rsidRDefault="00AE0664">
      <w:pPr>
        <w:spacing w:line="360" w:lineRule="auto"/>
        <w:ind w:firstLineChars="200" w:firstLine="420"/>
        <w:rPr>
          <w:rFonts w:ascii="宋体" w:eastAsia="宋体" w:hAnsi="宋体" w:cs="宋体"/>
          <w:sz w:val="24"/>
          <w:szCs w:val="24"/>
        </w:rPr>
      </w:pPr>
      <w:r>
        <w:rPr>
          <w:rFonts w:ascii="宋体" w:eastAsia="宋体" w:hAnsi="宋体" w:cs="宋体" w:hint="eastAsia"/>
          <w:szCs w:val="21"/>
        </w:rPr>
        <w:t>1  对紧固力无严格测定要求的地脚螺栓，一般用锤敲击螺母，根据响声和反弹力凭经验检查地</w:t>
      </w:r>
      <w:r>
        <w:rPr>
          <w:rFonts w:ascii="宋体" w:eastAsia="宋体" w:hAnsi="宋体" w:cs="宋体" w:hint="eastAsia"/>
          <w:szCs w:val="21"/>
        </w:rPr>
        <w:lastRenderedPageBreak/>
        <w:t>脚螺栓的紧固程度。锤头规格可参照表7.5.1-1选用。</w: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表7.5.1-1  检查地脚螺栓紧固的锤头规格</w:t>
      </w:r>
    </w:p>
    <w:tbl>
      <w:tblPr>
        <w:tblStyle w:val="a9"/>
        <w:tblW w:w="0" w:type="auto"/>
        <w:jc w:val="center"/>
        <w:tblLook w:val="04A0" w:firstRow="1" w:lastRow="0" w:firstColumn="1" w:lastColumn="0" w:noHBand="0" w:noVBand="1"/>
      </w:tblPr>
      <w:tblGrid>
        <w:gridCol w:w="4531"/>
        <w:gridCol w:w="4529"/>
      </w:tblGrid>
      <w:tr w:rsidR="00213000">
        <w:trPr>
          <w:jc w:val="center"/>
        </w:trPr>
        <w:tc>
          <w:tcPr>
            <w:tcW w:w="464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地脚螺栓公称直径（</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464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锤头规格（</w:t>
            </w:r>
            <w:r>
              <w:rPr>
                <w:rFonts w:ascii="Times New Roman" w:eastAsia="宋体" w:hAnsi="Times New Roman" w:cs="Times New Roman"/>
                <w:sz w:val="18"/>
                <w:szCs w:val="18"/>
              </w:rPr>
              <w:t>kg</w:t>
            </w:r>
            <w:r>
              <w:rPr>
                <w:rFonts w:ascii="宋体" w:eastAsia="宋体" w:hAnsi="宋体" w:cs="宋体" w:hint="eastAsia"/>
                <w:sz w:val="18"/>
                <w:szCs w:val="18"/>
              </w:rPr>
              <w:t>）</w:t>
            </w:r>
          </w:p>
        </w:tc>
      </w:tr>
      <w:tr w:rsidR="00213000">
        <w:trPr>
          <w:trHeight w:val="956"/>
          <w:jc w:val="center"/>
        </w:trPr>
        <w:tc>
          <w:tcPr>
            <w:tcW w:w="464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≤36</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＞36～80</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＞80</w:t>
            </w:r>
          </w:p>
        </w:tc>
        <w:tc>
          <w:tcPr>
            <w:tcW w:w="464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1.5～5</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6～8</w:t>
            </w:r>
          </w:p>
        </w:tc>
      </w:tr>
    </w:tbl>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对紧固力有要求时，应对紧固力进行测定，测定方法可根据地脚螺栓的公称直径选择；</w: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表7.5.1-2  地脚螺栓紧固力测定方法</w:t>
      </w:r>
    </w:p>
    <w:tbl>
      <w:tblPr>
        <w:tblStyle w:val="a9"/>
        <w:tblW w:w="0" w:type="auto"/>
        <w:jc w:val="center"/>
        <w:tblLook w:val="04A0" w:firstRow="1" w:lastRow="0" w:firstColumn="1" w:lastColumn="0" w:noHBand="0" w:noVBand="1"/>
      </w:tblPr>
      <w:tblGrid>
        <w:gridCol w:w="2272"/>
        <w:gridCol w:w="2262"/>
        <w:gridCol w:w="2263"/>
        <w:gridCol w:w="2263"/>
      </w:tblGrid>
      <w:tr w:rsidR="00213000">
        <w:trPr>
          <w:jc w:val="center"/>
        </w:trPr>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地脚螺栓公称直径（</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16～30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＞30～56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＞56～140</w:t>
            </w:r>
          </w:p>
        </w:tc>
      </w:tr>
      <w:tr w:rsidR="00213000">
        <w:trPr>
          <w:jc w:val="center"/>
        </w:trPr>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测定方法</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用扭矩扳手检查</w:t>
            </w:r>
          </w:p>
        </w:tc>
        <w:tc>
          <w:tcPr>
            <w:tcW w:w="4644"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螺母多拧进角度法；用测力仪器检查</w:t>
            </w:r>
          </w:p>
        </w:tc>
      </w:tr>
      <w:tr w:rsidR="00213000">
        <w:trPr>
          <w:jc w:val="center"/>
        </w:trPr>
        <w:tc>
          <w:tcPr>
            <w:tcW w:w="2321" w:type="dxa"/>
            <w:vAlign w:val="center"/>
          </w:tcPr>
          <w:p w:rsidR="00213000" w:rsidRDefault="00213000">
            <w:pPr>
              <w:jc w:val="center"/>
              <w:rPr>
                <w:rFonts w:ascii="宋体" w:eastAsia="宋体" w:hAnsi="宋体" w:cs="宋体"/>
                <w:sz w:val="18"/>
                <w:szCs w:val="18"/>
              </w:rPr>
            </w:pPr>
          </w:p>
        </w:tc>
        <w:tc>
          <w:tcPr>
            <w:tcW w:w="2321" w:type="dxa"/>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测定螺栓伸长量</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7.5.6  联轴器找正相关地脚螺栓紧固</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联轴器调整找正至规范或设计要求值后将地脚螺栓拧紧到其预紧力的75%，然后进行灌浆。</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灌浆前，需在设备对角位置的纵横两个方向，各架设一个百分表观察设备位移情况，位移值应符合设备厂家及设计要求。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灌浆完48</w:t>
      </w:r>
      <w:r>
        <w:rPr>
          <w:rFonts w:ascii="Times New Roman" w:eastAsia="宋体" w:hAnsi="Times New Roman" w:cs="Times New Roman"/>
          <w:szCs w:val="21"/>
        </w:rPr>
        <w:t>h</w:t>
      </w:r>
      <w:r>
        <w:rPr>
          <w:rFonts w:ascii="宋体" w:eastAsia="宋体" w:hAnsi="宋体" w:cs="宋体" w:hint="eastAsia"/>
          <w:szCs w:val="21"/>
        </w:rPr>
        <w:t>以后，再检查电机与机械设备联轴器的定心是否因灌浆而产生变化，如没有可将地脚螺栓100%拧紧。</w:t>
      </w:r>
    </w:p>
    <w:p w:rsidR="00213000" w:rsidRDefault="00AE0664">
      <w:pPr>
        <w:pStyle w:val="3"/>
        <w:spacing w:before="0" w:after="0" w:line="360" w:lineRule="auto"/>
        <w:jc w:val="center"/>
        <w:rPr>
          <w:rFonts w:ascii="宋体" w:eastAsia="宋体" w:hAnsi="宋体" w:cs="宋体"/>
          <w:sz w:val="21"/>
          <w:szCs w:val="21"/>
        </w:rPr>
      </w:pPr>
      <w:bookmarkStart w:id="14" w:name="_Toc141947018"/>
      <w:r>
        <w:rPr>
          <w:rFonts w:ascii="宋体" w:eastAsia="宋体" w:hAnsi="宋体" w:cs="宋体" w:hint="eastAsia"/>
          <w:sz w:val="21"/>
          <w:szCs w:val="21"/>
        </w:rPr>
        <w:t>7.6</w:t>
      </w:r>
      <w:r>
        <w:rPr>
          <w:rFonts w:ascii="宋体" w:eastAsia="宋体" w:hAnsi="宋体" w:cs="宋体" w:hint="eastAsia"/>
          <w:sz w:val="21"/>
          <w:szCs w:val="21"/>
        </w:rPr>
        <w:tab/>
        <w:t>垫板</w:t>
      </w:r>
      <w:bookmarkEnd w:id="14"/>
    </w:p>
    <w:p w:rsidR="00213000" w:rsidRDefault="00AE0664">
      <w:pPr>
        <w:spacing w:line="360" w:lineRule="auto"/>
        <w:rPr>
          <w:rFonts w:ascii="宋体" w:eastAsia="宋体" w:hAnsi="宋体" w:cs="宋体"/>
          <w:szCs w:val="21"/>
        </w:rPr>
      </w:pPr>
      <w:r>
        <w:rPr>
          <w:rFonts w:ascii="宋体" w:eastAsia="宋体" w:hAnsi="宋体" w:cs="宋体" w:hint="eastAsia"/>
          <w:szCs w:val="21"/>
        </w:rPr>
        <w:t>7.6.1</w:t>
      </w:r>
      <w:r>
        <w:rPr>
          <w:rFonts w:ascii="宋体" w:eastAsia="宋体" w:hAnsi="宋体" w:cs="宋体" w:hint="eastAsia"/>
          <w:szCs w:val="21"/>
        </w:rPr>
        <w:tab/>
        <w:t>垫板组位置和数量一般应符合下列要求：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每个地脚螺栓的近旁至少应有一个垫板组，底座刚度较小或动负荷较大的设备，地脚螺栓的两侧近旁均应放置垫板组；无地脚螺栓处的设备主要受力部位亦应放置垫板组。</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垫板组在放置平稳和不影响二次灌浆的情况下，应尽量靠近地脚螺栓和主要受力部位。</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相邻垫板组之间的距离宜为500～1000</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7.6.2  放置在混凝土基础上的垫板，其总承力面积应按下式计算：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A</w:t>
      </w:r>
      <w:r>
        <w:rPr>
          <w:rFonts w:ascii="宋体" w:eastAsia="宋体" w:hAnsi="宋体" w:cs="宋体" w:hint="eastAsia"/>
          <w:szCs w:val="21"/>
        </w:rPr>
        <w:t>=100×</w:t>
      </w:r>
      <w:r>
        <w:rPr>
          <w:rFonts w:ascii="宋体" w:eastAsia="宋体" w:hAnsi="宋体" w:cs="宋体" w:hint="eastAsia"/>
          <w:i/>
          <w:szCs w:val="21"/>
        </w:rPr>
        <w:t>C</w:t>
      </w:r>
      <w:r>
        <w:rPr>
          <w:rFonts w:ascii="宋体" w:eastAsia="宋体" w:hAnsi="宋体" w:cs="宋体" w:hint="eastAsia"/>
          <w:szCs w:val="21"/>
        </w:rPr>
        <w:t>×(</w:t>
      </w:r>
      <w:r>
        <w:rPr>
          <w:rFonts w:ascii="宋体" w:eastAsia="宋体" w:hAnsi="宋体" w:cs="宋体" w:hint="eastAsia"/>
          <w:i/>
          <w:szCs w:val="21"/>
        </w:rPr>
        <w:t>Q</w:t>
      </w:r>
      <w:r>
        <w:rPr>
          <w:rFonts w:ascii="宋体" w:eastAsia="宋体" w:hAnsi="宋体" w:cs="宋体" w:hint="eastAsia"/>
          <w:iCs/>
          <w:szCs w:val="21"/>
          <w:vertAlign w:val="subscript"/>
        </w:rPr>
        <w:t>1</w:t>
      </w:r>
      <w:r>
        <w:rPr>
          <w:rFonts w:ascii="宋体" w:eastAsia="宋体" w:hAnsi="宋体" w:cs="宋体" w:hint="eastAsia"/>
          <w:szCs w:val="21"/>
        </w:rPr>
        <w:t>+</w:t>
      </w:r>
      <w:r>
        <w:rPr>
          <w:rFonts w:ascii="宋体" w:eastAsia="宋体" w:hAnsi="宋体" w:cs="宋体" w:hint="eastAsia"/>
          <w:i/>
          <w:szCs w:val="21"/>
        </w:rPr>
        <w:t>Q</w:t>
      </w:r>
      <w:r>
        <w:rPr>
          <w:rFonts w:ascii="宋体" w:eastAsia="宋体" w:hAnsi="宋体" w:cs="宋体" w:hint="eastAsia"/>
          <w:iCs/>
          <w:szCs w:val="21"/>
          <w:vertAlign w:val="subscript"/>
        </w:rPr>
        <w:t>2</w:t>
      </w:r>
      <w:r>
        <w:rPr>
          <w:rFonts w:ascii="宋体" w:eastAsia="宋体" w:hAnsi="宋体" w:cs="宋体" w:hint="eastAsia"/>
          <w:szCs w:val="21"/>
        </w:rPr>
        <w:t>)/</w:t>
      </w:r>
      <w:r>
        <w:rPr>
          <w:rFonts w:ascii="宋体" w:eastAsia="宋体" w:hAnsi="宋体" w:cs="宋体" w:hint="eastAsia"/>
          <w:i/>
          <w:szCs w:val="21"/>
        </w:rPr>
        <w:t>R</w:t>
      </w:r>
      <w:r>
        <w:rPr>
          <w:rFonts w:ascii="宋体" w:eastAsia="宋体" w:hAnsi="宋体" w:cs="宋体" w:hint="eastAsia"/>
          <w:szCs w:val="21"/>
        </w:rPr>
        <w:t xml:space="preserve">                          （7.6.2）</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 xml:space="preserve"> A</w:t>
      </w:r>
      <w:r>
        <w:rPr>
          <w:rFonts w:ascii="宋体" w:eastAsia="宋体" w:hAnsi="宋体" w:cs="宋体" w:hint="eastAsia"/>
          <w:szCs w:val="21"/>
        </w:rPr>
        <w:t xml:space="preserve"> — 垫板总承力面积（</w:t>
      </w:r>
      <w:r>
        <w:rPr>
          <w:rFonts w:ascii="Times New Roman" w:eastAsia="宋体" w:hAnsi="Times New Roman" w:cs="Times New Roman"/>
          <w:szCs w:val="21"/>
        </w:rPr>
        <w:t>mm</w:t>
      </w:r>
      <w:r>
        <w:rPr>
          <w:rFonts w:ascii="Times New Roman" w:eastAsia="宋体" w:hAnsi="Times New Roman" w:cs="Times New Roman"/>
          <w:szCs w:val="21"/>
          <w:vertAlign w:val="superscript"/>
        </w:rPr>
        <w:t>2</w:t>
      </w:r>
      <w:r>
        <w:rPr>
          <w:rFonts w:ascii="宋体" w:eastAsia="宋体" w:hAnsi="宋体" w:cs="宋体" w:hint="eastAsia"/>
          <w:szCs w:val="21"/>
        </w:rPr>
        <w:t>）；</w:t>
      </w:r>
    </w:p>
    <w:p w:rsidR="00213000" w:rsidRDefault="00AE0664">
      <w:pPr>
        <w:spacing w:line="360" w:lineRule="auto"/>
        <w:ind w:firstLineChars="350" w:firstLine="735"/>
        <w:rPr>
          <w:rFonts w:ascii="宋体" w:eastAsia="宋体" w:hAnsi="宋体" w:cs="宋体"/>
          <w:szCs w:val="21"/>
        </w:rPr>
      </w:pPr>
      <w:r>
        <w:rPr>
          <w:rFonts w:ascii="宋体" w:eastAsia="宋体" w:hAnsi="宋体" w:cs="宋体" w:hint="eastAsia"/>
          <w:i/>
          <w:szCs w:val="21"/>
        </w:rPr>
        <w:t>C</w:t>
      </w:r>
      <w:r>
        <w:rPr>
          <w:rFonts w:ascii="宋体" w:eastAsia="宋体" w:hAnsi="宋体" w:cs="宋体" w:hint="eastAsia"/>
          <w:szCs w:val="21"/>
        </w:rPr>
        <w:t xml:space="preserve"> — 安全系数，可采用1.5～3, 采用座浆法放置垫板或采用无收缩混凝土进行二次灌浆时，取小值</w:t>
      </w:r>
      <w:r>
        <w:rPr>
          <w:rFonts w:ascii="宋体" w:eastAsia="宋体" w:hAnsi="宋体" w:cs="宋体" w:hint="eastAsia"/>
          <w:i/>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Q</w:t>
      </w:r>
      <w:r>
        <w:rPr>
          <w:rFonts w:ascii="宋体" w:eastAsia="宋体" w:hAnsi="宋体" w:cs="宋体" w:hint="eastAsia"/>
          <w:iCs/>
          <w:szCs w:val="21"/>
          <w:vertAlign w:val="subscript"/>
        </w:rPr>
        <w:t>1</w:t>
      </w:r>
      <w:r>
        <w:rPr>
          <w:rFonts w:ascii="宋体" w:eastAsia="宋体" w:hAnsi="宋体" w:cs="宋体" w:hint="eastAsia"/>
          <w:szCs w:val="21"/>
        </w:rPr>
        <w:t xml:space="preserve"> — 采用普通混凝土二次灌浆时为设备及承载物的重量，采用无收缩混凝土二次灌浆时为设备重</w:t>
      </w:r>
      <w:r>
        <w:rPr>
          <w:rFonts w:ascii="宋体" w:eastAsia="宋体" w:hAnsi="宋体" w:cs="宋体" w:hint="eastAsia"/>
          <w:i/>
          <w:szCs w:val="21"/>
        </w:rPr>
        <w:t>量</w:t>
      </w:r>
      <w:r>
        <w:rPr>
          <w:rFonts w:ascii="宋体" w:eastAsia="宋体" w:hAnsi="宋体" w:cs="宋体" w:hint="eastAsia"/>
          <w:szCs w:val="21"/>
        </w:rPr>
        <w:t>（N）；</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Q</w:t>
      </w:r>
      <w:r>
        <w:rPr>
          <w:rFonts w:ascii="宋体" w:eastAsia="宋体" w:hAnsi="宋体" w:cs="宋体" w:hint="eastAsia"/>
          <w:iCs/>
          <w:szCs w:val="21"/>
          <w:vertAlign w:val="subscript"/>
        </w:rPr>
        <w:t>2</w:t>
      </w:r>
      <w:r>
        <w:rPr>
          <w:rFonts w:ascii="宋体" w:eastAsia="宋体" w:hAnsi="宋体" w:cs="宋体" w:hint="eastAsia"/>
          <w:szCs w:val="21"/>
        </w:rPr>
        <w:t xml:space="preserve"> — 地脚螺栓紧固力[设备技术文件如无规定，可按附录D(补充件)确定]的总和（</w:t>
      </w:r>
      <w:r>
        <w:rPr>
          <w:rFonts w:ascii="Times New Roman" w:eastAsia="宋体" w:hAnsi="Times New Roman" w:cs="Times New Roman"/>
          <w:szCs w:val="21"/>
        </w:rPr>
        <w:t>N</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lastRenderedPageBreak/>
        <w:t>R</w:t>
      </w:r>
      <w:r>
        <w:rPr>
          <w:rFonts w:ascii="宋体" w:eastAsia="宋体" w:hAnsi="宋体" w:cs="宋体" w:hint="eastAsia"/>
          <w:szCs w:val="21"/>
        </w:rPr>
        <w:t xml:space="preserve"> — 基础混凝土上的抗压强度（</w:t>
      </w:r>
      <w:r>
        <w:rPr>
          <w:rFonts w:ascii="Times New Roman" w:eastAsia="宋体" w:hAnsi="Times New Roman" w:cs="Times New Roman"/>
          <w:szCs w:val="21"/>
        </w:rPr>
        <w:t>MPa</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7.6.3  垫板的规格一般应根据垫板的总承力面积和垫板组的数量参照附录E选用。</w:t>
      </w:r>
    </w:p>
    <w:p w:rsidR="00213000" w:rsidRDefault="00AE0664">
      <w:pPr>
        <w:spacing w:line="360" w:lineRule="auto"/>
        <w:rPr>
          <w:rFonts w:ascii="宋体" w:eastAsia="宋体" w:hAnsi="宋体" w:cs="宋体"/>
          <w:szCs w:val="21"/>
        </w:rPr>
      </w:pPr>
      <w:r>
        <w:rPr>
          <w:rFonts w:ascii="宋体" w:eastAsia="宋体" w:hAnsi="宋体" w:cs="宋体" w:hint="eastAsia"/>
          <w:szCs w:val="21"/>
        </w:rPr>
        <w:t>7.6.4  采用研磨法安设垫板，垫板与基础接触面的接触点应分布均匀，垫板与混凝土基础接触面积应≥50%。垫板之间，垫板与设备底座接触应良好。</w:t>
      </w:r>
    </w:p>
    <w:p w:rsidR="00213000" w:rsidRDefault="00AE0664">
      <w:pPr>
        <w:spacing w:line="360" w:lineRule="auto"/>
        <w:rPr>
          <w:rFonts w:ascii="宋体" w:eastAsia="宋体" w:hAnsi="宋体" w:cs="宋体"/>
          <w:szCs w:val="21"/>
        </w:rPr>
      </w:pPr>
      <w:r>
        <w:rPr>
          <w:rFonts w:ascii="宋体" w:eastAsia="宋体" w:hAnsi="宋体" w:cs="宋体" w:hint="eastAsia"/>
          <w:szCs w:val="21"/>
        </w:rPr>
        <w:t>7.6.5  采用座浆法放置垫板，座浆混凝土的配置、施工程序及注意事项可参照附录F。</w:t>
      </w:r>
    </w:p>
    <w:p w:rsidR="00213000" w:rsidRDefault="00AE0664">
      <w:pPr>
        <w:spacing w:line="360" w:lineRule="auto"/>
        <w:rPr>
          <w:rFonts w:ascii="宋体" w:eastAsia="宋体" w:hAnsi="宋体" w:cs="宋体"/>
          <w:szCs w:val="21"/>
        </w:rPr>
      </w:pPr>
      <w:r>
        <w:rPr>
          <w:rFonts w:ascii="宋体" w:eastAsia="宋体" w:hAnsi="宋体" w:cs="宋体" w:hint="eastAsia"/>
          <w:szCs w:val="21"/>
        </w:rPr>
        <w:t>7.6.6  每一垫板组应尽量减少垫板的块数，一般不宜超过5块。平垫板组中，最厚的垫板应放在下面，最薄垫板应放在中间。</w:t>
      </w:r>
    </w:p>
    <w:p w:rsidR="00213000" w:rsidRDefault="00AE0664">
      <w:pPr>
        <w:spacing w:line="360" w:lineRule="auto"/>
        <w:rPr>
          <w:rFonts w:ascii="宋体" w:eastAsia="宋体" w:hAnsi="宋体" w:cs="宋体"/>
          <w:szCs w:val="21"/>
        </w:rPr>
      </w:pPr>
      <w:r>
        <w:rPr>
          <w:rFonts w:ascii="宋体" w:eastAsia="宋体" w:hAnsi="宋体" w:cs="宋体" w:hint="eastAsia"/>
          <w:szCs w:val="21"/>
        </w:rPr>
        <w:t>7.6.7  设备找平找正后，每一垫板组应符合下列要求：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每一垫板组应放置整齐，每对斜垫板的重量面积应大于垫板面积的2/3；</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垫板组伸入设备底座底面的深度应超过地脚螺栓；</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平垫板组宜露出设备底座外缘10～30</w:t>
      </w:r>
      <w:r>
        <w:rPr>
          <w:rFonts w:ascii="Times New Roman" w:eastAsia="宋体" w:hAnsi="Times New Roman" w:cs="Times New Roman"/>
          <w:szCs w:val="21"/>
        </w:rPr>
        <w:t>mm</w:t>
      </w:r>
      <w:r>
        <w:rPr>
          <w:rFonts w:ascii="宋体" w:eastAsia="宋体" w:hAnsi="宋体" w:cs="宋体" w:hint="eastAsia"/>
          <w:szCs w:val="21"/>
        </w:rPr>
        <w:t>，斜垫板组宜露出设备底座外缘10～50</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每一垫板均应被压紧，压紧程度可用手锤轻击垫板，根据响声凭经验检查；对于高速运转、承受冲击负荷和振动较大的设备，其垫板与垫板间、垫板与设备底座间，用0.05</w:t>
      </w:r>
      <w:r>
        <w:rPr>
          <w:rFonts w:ascii="Times New Roman" w:eastAsia="宋体" w:hAnsi="Times New Roman" w:cs="Times New Roman" w:hint="eastAsia"/>
          <w:szCs w:val="21"/>
        </w:rPr>
        <w:t>mm</w:t>
      </w:r>
      <w:r>
        <w:rPr>
          <w:rFonts w:ascii="宋体" w:eastAsia="宋体" w:hAnsi="宋体" w:cs="宋体" w:hint="eastAsia"/>
          <w:szCs w:val="21"/>
        </w:rPr>
        <w:t>塞尺检查，塞入面积不得超过垫板面积的1/3。</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钢垫板组的各垫板应相互点焊牢固，垫板不得与设备底座焊接。</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6  安装在金属结构上的设备调平后，其垫铁应与金属结构用定位焊固定。</w:t>
      </w:r>
    </w:p>
    <w:p w:rsidR="00213000" w:rsidRDefault="00AE0664">
      <w:pPr>
        <w:spacing w:line="360" w:lineRule="auto"/>
        <w:rPr>
          <w:rFonts w:ascii="宋体" w:eastAsia="宋体" w:hAnsi="宋体" w:cs="宋体"/>
          <w:szCs w:val="21"/>
        </w:rPr>
      </w:pPr>
      <w:r>
        <w:rPr>
          <w:rFonts w:ascii="宋体" w:eastAsia="宋体" w:hAnsi="宋体" w:cs="宋体" w:hint="eastAsia"/>
          <w:szCs w:val="21"/>
        </w:rPr>
        <w:t>7.6.8  机械设备用螺栓调整垫铁(见图7.6.8)调平时,应符合下列要求：</w:t>
      </w:r>
    </w:p>
    <w:p w:rsidR="00213000" w:rsidRDefault="00AE0664">
      <w:pPr>
        <w:spacing w:line="360" w:lineRule="auto"/>
        <w:jc w:val="center"/>
        <w:rPr>
          <w:rFonts w:ascii="宋体" w:eastAsia="宋体" w:hAnsi="宋体" w:cs="宋体"/>
          <w:sz w:val="24"/>
          <w:szCs w:val="24"/>
        </w:rPr>
      </w:pPr>
      <w:r>
        <w:rPr>
          <w:rFonts w:ascii="宋体" w:eastAsia="宋体" w:hAnsi="宋体" w:cs="宋体" w:hint="eastAsia"/>
          <w:noProof/>
          <w:sz w:val="24"/>
          <w:szCs w:val="24"/>
        </w:rPr>
        <w:drawing>
          <wp:inline distT="0" distB="0" distL="0" distR="0">
            <wp:extent cx="2499360" cy="1377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99360" cy="1377950"/>
                    </a:xfrm>
                    <a:prstGeom prst="rect">
                      <a:avLst/>
                    </a:prstGeom>
                    <a:noFill/>
                  </pic:spPr>
                </pic:pic>
              </a:graphicData>
            </a:graphic>
          </wp:inline>
        </w:drawing>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图7.6.8 螺栓调整垫铁</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1-升降块；2-调整块滑动面；3-调整块；4-垫座；5-调整螺栓</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螺纹部分和调整块滑动面上应涂以耐水性较好的润滑脂；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调平应采用升高升降块的方法，当需要降低升降块时，应在降低后重新再作升高调整；调平后，调整块应留有调整的余量；</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垫铁垫座应用混凝土灌实,但混凝土不得灌入其活动部分。</w:t>
      </w:r>
    </w:p>
    <w:p w:rsidR="00213000" w:rsidRDefault="00AE0664">
      <w:pPr>
        <w:spacing w:line="360" w:lineRule="auto"/>
        <w:rPr>
          <w:rFonts w:ascii="宋体" w:eastAsia="宋体" w:hAnsi="宋体" w:cs="宋体"/>
          <w:sz w:val="24"/>
          <w:szCs w:val="24"/>
        </w:rPr>
      </w:pPr>
      <w:r>
        <w:rPr>
          <w:rFonts w:ascii="宋体" w:eastAsia="宋体" w:hAnsi="宋体" w:cs="宋体" w:hint="eastAsia"/>
          <w:szCs w:val="21"/>
        </w:rPr>
        <w:t>7.6.9  机械设备采用调整螺钉（见图7.6.9）调平时，应符合下列要求：</w:t>
      </w:r>
    </w:p>
    <w:p w:rsidR="00213000" w:rsidRDefault="00AE0664">
      <w:pPr>
        <w:spacing w:line="360" w:lineRule="auto"/>
        <w:jc w:val="center"/>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extent cx="2719070" cy="1542415"/>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19070" cy="1542415"/>
                    </a:xfrm>
                    <a:prstGeom prst="rect">
                      <a:avLst/>
                    </a:prstGeom>
                    <a:noFill/>
                  </pic:spPr>
                </pic:pic>
              </a:graphicData>
            </a:graphic>
          </wp:inline>
        </w:drawing>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图7.6.9调整螺钉</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1-垫铁；2-基础或地坪；3-地脚螺栓；4-设备底座；5-调整螺钉；6-调整螺钉的支承板</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不作永久性支承的调整螺钉在设备调平后，设备底座下应用垫铁垫实，再将调整螺钉松开；</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调整螺钉支承板的厚度宜大于调整螺钉的直径；</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调整螺钉的支承板应水平、稳固地放置在基础面上，其上表面水平度偏差不应大于1/1000。4  作永久性支承的调整螺钉伸出机械设备底座底面的长度，应小于调整螺钉直径。</w:t>
      </w:r>
    </w:p>
    <w:p w:rsidR="00213000" w:rsidRDefault="00AE0664">
      <w:pPr>
        <w:pStyle w:val="3"/>
        <w:spacing w:before="0" w:after="0" w:line="360" w:lineRule="auto"/>
        <w:jc w:val="center"/>
        <w:rPr>
          <w:rFonts w:ascii="宋体" w:eastAsia="宋体" w:hAnsi="宋体" w:cs="宋体"/>
          <w:sz w:val="21"/>
          <w:szCs w:val="21"/>
        </w:rPr>
      </w:pPr>
      <w:bookmarkStart w:id="15" w:name="_Toc141947019"/>
      <w:r>
        <w:rPr>
          <w:rFonts w:ascii="宋体" w:eastAsia="宋体" w:hAnsi="宋体" w:cs="宋体" w:hint="eastAsia"/>
          <w:sz w:val="21"/>
          <w:szCs w:val="21"/>
        </w:rPr>
        <w:t>7.7  灌浆</w:t>
      </w:r>
      <w:bookmarkEnd w:id="15"/>
    </w:p>
    <w:p w:rsidR="00213000" w:rsidRDefault="00AE0664">
      <w:pPr>
        <w:spacing w:line="360" w:lineRule="auto"/>
        <w:rPr>
          <w:rFonts w:ascii="宋体" w:eastAsia="宋体" w:hAnsi="宋体" w:cs="宋体"/>
          <w:szCs w:val="21"/>
        </w:rPr>
      </w:pPr>
      <w:r>
        <w:rPr>
          <w:rFonts w:ascii="宋体" w:eastAsia="宋体" w:hAnsi="宋体" w:cs="宋体" w:hint="eastAsia"/>
          <w:szCs w:val="21"/>
        </w:rPr>
        <w:t>7.7.1  预留地脚螺栓孔或机械设备底座与基础之间的灌浆，其配制、性能和养护应符合国家现行标准《混擬土外加剂应用技术规范》</w:t>
      </w:r>
      <w:r>
        <w:rPr>
          <w:rFonts w:ascii="Times New Roman" w:eastAsia="宋体" w:hAnsi="Times New Roman" w:cs="Times New Roman"/>
          <w:szCs w:val="21"/>
        </w:rPr>
        <w:t>GB 50119</w:t>
      </w:r>
      <w:r>
        <w:rPr>
          <w:rFonts w:ascii="宋体" w:eastAsia="宋体" w:hAnsi="宋体" w:cs="宋体" w:hint="eastAsia"/>
          <w:szCs w:val="21"/>
        </w:rPr>
        <w:t>和《普通混凝土配合比设计规程》</w:t>
      </w:r>
      <w:r>
        <w:rPr>
          <w:rFonts w:ascii="Times New Roman" w:eastAsia="宋体" w:hAnsi="Times New Roman" w:cs="Times New Roman"/>
          <w:szCs w:val="21"/>
        </w:rPr>
        <w:t>JGJ 55</w:t>
      </w:r>
      <w:r>
        <w:rPr>
          <w:rFonts w:ascii="宋体" w:eastAsia="宋体" w:hAnsi="宋体" w:cs="宋体" w:hint="eastAsia"/>
          <w:szCs w:val="21"/>
        </w:rPr>
        <w:t>的有关规定。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7.7.2  预留地脚螺栓孔灌浆前，灌浆处应清洗洁净，不得有积水；灌浆宜采用细碎石混凝土，其强度应比基础或地坪的混凝土强度高--级；灌浆时应捣实，不应使地脚螺栓歪斜和影响机械设备的安装精度。</w:t>
      </w:r>
    </w:p>
    <w:p w:rsidR="00213000" w:rsidRDefault="00AE0664">
      <w:pPr>
        <w:spacing w:line="360" w:lineRule="auto"/>
        <w:rPr>
          <w:rFonts w:ascii="宋体" w:eastAsia="宋体" w:hAnsi="宋体" w:cs="宋体"/>
          <w:szCs w:val="21"/>
        </w:rPr>
      </w:pPr>
      <w:r>
        <w:rPr>
          <w:rFonts w:ascii="宋体" w:eastAsia="宋体" w:hAnsi="宋体" w:cs="宋体" w:hint="eastAsia"/>
          <w:szCs w:val="21"/>
        </w:rPr>
        <w:t>7.7.3  灌浆层厚度不应小于25</w:t>
      </w:r>
      <w:r>
        <w:rPr>
          <w:rFonts w:ascii="Times New Roman" w:eastAsia="宋体" w:hAnsi="Times New Roman" w:cs="Times New Roman"/>
          <w:szCs w:val="21"/>
        </w:rPr>
        <w:t>mm</w:t>
      </w:r>
      <w:r>
        <w:rPr>
          <w:rFonts w:ascii="宋体" w:eastAsia="宋体" w:hAnsi="宋体" w:cs="宋体" w:hint="eastAsia"/>
          <w:szCs w:val="21"/>
        </w:rPr>
        <w:t>。但用于固定垫铁或防止油、水进人的灌浆层，其厚度可小于25</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7.7.4  灌浆前应敷设外模板。 外模板至设备底座外缘的间距不宜小于60</w:t>
      </w:r>
      <w:r>
        <w:rPr>
          <w:rFonts w:ascii="Times New Roman" w:eastAsia="宋体" w:hAnsi="Times New Roman" w:cs="Times New Roman" w:hint="eastAsia"/>
          <w:szCs w:val="21"/>
        </w:rPr>
        <w:t>mm</w:t>
      </w:r>
      <w:r>
        <w:rPr>
          <w:rFonts w:ascii="宋体" w:eastAsia="宋体" w:hAnsi="宋体" w:cs="宋体" w:hint="eastAsia"/>
          <w:szCs w:val="21"/>
        </w:rPr>
        <w:t>；模板拆除后，表面应进行抹面处理。</w:t>
      </w:r>
    </w:p>
    <w:p w:rsidR="00213000" w:rsidRDefault="00AE0664">
      <w:pPr>
        <w:spacing w:line="360" w:lineRule="auto"/>
        <w:rPr>
          <w:rFonts w:ascii="宋体" w:eastAsia="宋体" w:hAnsi="宋体" w:cs="宋体"/>
          <w:szCs w:val="21"/>
        </w:rPr>
      </w:pPr>
      <w:r>
        <w:rPr>
          <w:rFonts w:ascii="宋体" w:eastAsia="宋体" w:hAnsi="宋体" w:cs="宋体" w:hint="eastAsia"/>
          <w:szCs w:val="21"/>
        </w:rPr>
        <w:t>7.7.5  当机械设备底座下不需全部灌浆，且灌浆层需承受设备负荷时，应设置内模板。</w:t>
      </w:r>
    </w:p>
    <w:p w:rsidR="00213000" w:rsidRDefault="00AE0664">
      <w:pPr>
        <w:spacing w:line="360" w:lineRule="auto"/>
        <w:rPr>
          <w:rFonts w:ascii="宋体" w:eastAsia="宋体" w:hAnsi="宋体" w:cs="宋体"/>
          <w:szCs w:val="21"/>
        </w:rPr>
      </w:pPr>
      <w:r>
        <w:rPr>
          <w:rFonts w:ascii="宋体" w:eastAsia="宋体" w:hAnsi="宋体" w:cs="宋体" w:hint="eastAsia"/>
          <w:szCs w:val="21"/>
        </w:rPr>
        <w:t>7.7.6  灌浆前和灌浆后，都应有隐蔽验收资料。灌浆过程应连续，不得间断，并缩短灌浆时间。</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16" w:name="_Toc141947020"/>
      <w:r>
        <w:rPr>
          <w:rFonts w:ascii="宋体" w:eastAsia="宋体" w:hAnsi="宋体" w:cs="宋体" w:hint="eastAsia"/>
          <w:sz w:val="28"/>
          <w:szCs w:val="28"/>
        </w:rPr>
        <w:lastRenderedPageBreak/>
        <w:t>8  清洗和装配</w:t>
      </w:r>
      <w:bookmarkEnd w:id="16"/>
    </w:p>
    <w:p w:rsidR="00213000" w:rsidRDefault="00AE0664">
      <w:pPr>
        <w:pStyle w:val="3"/>
        <w:spacing w:before="0" w:after="0" w:line="360" w:lineRule="auto"/>
        <w:jc w:val="center"/>
        <w:rPr>
          <w:rFonts w:ascii="宋体" w:eastAsia="宋体" w:hAnsi="宋体" w:cs="宋体"/>
          <w:sz w:val="21"/>
          <w:szCs w:val="21"/>
        </w:rPr>
      </w:pPr>
      <w:bookmarkStart w:id="17" w:name="_Toc141947021"/>
      <w:r>
        <w:rPr>
          <w:rFonts w:ascii="宋体" w:eastAsia="宋体" w:hAnsi="宋体" w:cs="宋体" w:hint="eastAsia"/>
          <w:sz w:val="21"/>
          <w:szCs w:val="21"/>
        </w:rPr>
        <w:t>8.1  一般规定</w:t>
      </w:r>
      <w:bookmarkEnd w:id="17"/>
    </w:p>
    <w:p w:rsidR="00213000" w:rsidRDefault="00AE0664">
      <w:pPr>
        <w:spacing w:line="360" w:lineRule="auto"/>
        <w:rPr>
          <w:rFonts w:ascii="宋体" w:eastAsia="宋体" w:hAnsi="宋体" w:cs="宋体"/>
          <w:szCs w:val="21"/>
        </w:rPr>
      </w:pPr>
      <w:r>
        <w:rPr>
          <w:rFonts w:ascii="宋体" w:eastAsia="宋体" w:hAnsi="宋体" w:cs="宋体" w:hint="eastAsia"/>
          <w:szCs w:val="21"/>
        </w:rPr>
        <w:t>8.1.1</w:t>
      </w:r>
      <w:r>
        <w:rPr>
          <w:rFonts w:ascii="宋体" w:eastAsia="宋体" w:hAnsi="宋体" w:cs="宋体" w:hint="eastAsia"/>
          <w:szCs w:val="21"/>
        </w:rPr>
        <w:tab/>
        <w:t>需要在安装现场装配的零、部件以及设备上原已装配的零、部件，如有下列情况之一者，应进行清洗：</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包装防护材料不需要保留的；</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包装防护材料不能作为润滑剂或掺入润滑剂使用；</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包装防护材料可以作为润滑剂或掺入润滑剂使用但超过了规定的有效期；</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因运输、保管不善，致使包装防护材料发生变质或零、部件加工面已产生锈蚀、脏污。</w:t>
      </w:r>
    </w:p>
    <w:p w:rsidR="00213000" w:rsidRDefault="00AE0664">
      <w:pPr>
        <w:spacing w:line="360" w:lineRule="auto"/>
        <w:rPr>
          <w:rFonts w:ascii="宋体" w:eastAsia="宋体" w:hAnsi="宋体" w:cs="宋体"/>
          <w:szCs w:val="21"/>
        </w:rPr>
      </w:pPr>
      <w:r>
        <w:rPr>
          <w:rFonts w:ascii="宋体" w:eastAsia="宋体" w:hAnsi="宋体" w:cs="宋体" w:hint="eastAsia"/>
          <w:szCs w:val="21"/>
        </w:rPr>
        <w:t>8.1.2</w:t>
      </w:r>
      <w:r>
        <w:rPr>
          <w:rFonts w:ascii="宋体" w:eastAsia="宋体" w:hAnsi="宋体" w:cs="宋体" w:hint="eastAsia"/>
          <w:szCs w:val="21"/>
        </w:rPr>
        <w:tab/>
        <w:t>对于需要清洗的零、部件，清洗洁净后应涂以规定的润滑剂，必要时应涂以合适的防锈润滑剂。</w:t>
      </w:r>
    </w:p>
    <w:p w:rsidR="00213000" w:rsidRDefault="00AE0664">
      <w:pPr>
        <w:spacing w:line="360" w:lineRule="auto"/>
        <w:rPr>
          <w:rFonts w:ascii="宋体" w:eastAsia="宋体" w:hAnsi="宋体" w:cs="宋体"/>
          <w:szCs w:val="21"/>
        </w:rPr>
      </w:pPr>
      <w:r>
        <w:rPr>
          <w:rFonts w:ascii="宋体" w:eastAsia="宋体" w:hAnsi="宋体" w:cs="宋体" w:hint="eastAsia"/>
          <w:szCs w:val="21"/>
        </w:rPr>
        <w:t>8.1.3</w:t>
      </w:r>
      <w:r>
        <w:rPr>
          <w:rFonts w:ascii="宋体" w:eastAsia="宋体" w:hAnsi="宋体" w:cs="宋体" w:hint="eastAsia"/>
          <w:szCs w:val="21"/>
        </w:rPr>
        <w:tab/>
        <w:t>对于需要清洗的设备管路应清洗洁净并畅通。</w:t>
      </w:r>
    </w:p>
    <w:p w:rsidR="00213000" w:rsidRDefault="00AE0664">
      <w:pPr>
        <w:spacing w:line="360" w:lineRule="auto"/>
        <w:rPr>
          <w:rFonts w:ascii="宋体" w:eastAsia="宋体" w:hAnsi="宋体" w:cs="宋体"/>
          <w:szCs w:val="21"/>
        </w:rPr>
      </w:pPr>
      <w:r>
        <w:rPr>
          <w:rFonts w:ascii="宋体" w:eastAsia="宋体" w:hAnsi="宋体" w:cs="宋体" w:hint="eastAsia"/>
          <w:szCs w:val="21"/>
        </w:rPr>
        <w:t>8.1.4</w:t>
      </w:r>
      <w:r>
        <w:rPr>
          <w:rFonts w:ascii="宋体" w:eastAsia="宋体" w:hAnsi="宋体" w:cs="宋体" w:hint="eastAsia"/>
          <w:szCs w:val="21"/>
        </w:rPr>
        <w:tab/>
        <w:t>设备表面的防锈油脂可选择下列方法清洗：</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用金属清洗剂 (非离子表面活性剂)清洗；</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用蒸汽或热空气吹洗，吹洗后必须及时除尽水分；</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用热的机械油、汽轮机油或变压器油清洗，油温不应超过100</w:t>
      </w:r>
      <w:r>
        <w:rPr>
          <w:rFonts w:ascii="Times New Roman" w:eastAsia="宋体" w:hAnsi="Times New Roman" w:cs="Times New Roman"/>
          <w:szCs w:val="21"/>
        </w:rPr>
        <w:t>℃</w:t>
      </w:r>
      <w:r>
        <w:rPr>
          <w:rFonts w:ascii="宋体" w:eastAsia="宋体" w:hAnsi="宋体" w:cs="宋体" w:hint="eastAsia"/>
          <w:szCs w:val="21"/>
        </w:rPr>
        <w:t>，如将被清洗的零、部件浸入油内加热溶解清洗时，被清洗的零、部件应与加热容器底部和四周保持适当距离；</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用碱性清洗液清洗，清洗液宜加热至60～90</w:t>
      </w:r>
      <w:r>
        <w:rPr>
          <w:rFonts w:ascii="Times New Roman" w:eastAsia="宋体" w:hAnsi="Times New Roman" w:cs="Times New Roman"/>
          <w:szCs w:val="21"/>
        </w:rPr>
        <w:t>℃</w:t>
      </w:r>
      <w:r>
        <w:rPr>
          <w:rFonts w:ascii="宋体" w:eastAsia="宋体" w:hAnsi="宋体" w:cs="宋体" w:hint="eastAsia"/>
          <w:szCs w:val="21"/>
        </w:rPr>
        <w:t>，清洗后应用清水冲洗洁净并使之干燥，常用的碱性清洗液的配方和适用范围可参照附录G；</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用煤油、柴油火器油等溶剂油清洗。</w:t>
      </w:r>
    </w:p>
    <w:p w:rsidR="00213000" w:rsidRDefault="00AE0664">
      <w:pPr>
        <w:spacing w:line="360" w:lineRule="auto"/>
        <w:rPr>
          <w:rFonts w:ascii="宋体" w:eastAsia="宋体" w:hAnsi="宋体" w:cs="宋体"/>
          <w:szCs w:val="21"/>
        </w:rPr>
      </w:pPr>
      <w:r>
        <w:rPr>
          <w:rFonts w:ascii="宋体" w:eastAsia="宋体" w:hAnsi="宋体" w:cs="宋体" w:hint="eastAsia"/>
          <w:szCs w:val="21"/>
        </w:rPr>
        <w:t>8.1.5  设备加工面上的防锈漆,应用适当的稀释剂或脱漆剂等溶剂清洗；用气相防锈剂溶剂浸涂的零、部件，可用12%～15%亚硝酸钠和0.5%～0.6%碳酸钠的水溶液或酒精清洗。</w:t>
      </w:r>
    </w:p>
    <w:p w:rsidR="00213000" w:rsidRDefault="00AE0664">
      <w:pPr>
        <w:spacing w:line="360" w:lineRule="auto"/>
        <w:rPr>
          <w:rFonts w:ascii="宋体" w:eastAsia="宋体" w:hAnsi="宋体" w:cs="宋体"/>
          <w:szCs w:val="21"/>
        </w:rPr>
      </w:pPr>
      <w:r>
        <w:rPr>
          <w:rFonts w:ascii="宋体" w:eastAsia="宋体" w:hAnsi="宋体" w:cs="宋体" w:hint="eastAsia"/>
          <w:szCs w:val="21"/>
        </w:rPr>
        <w:t>8.1.6  机械设备和零、部件清洗后,其清洁度应符合下列要求: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采用目测法时,在室内白天或在 15～20</w:t>
      </w:r>
      <w:r>
        <w:rPr>
          <w:rFonts w:ascii="Times New Roman" w:eastAsia="宋体" w:hAnsi="Times New Roman" w:cs="Times New Roman"/>
          <w:szCs w:val="21"/>
        </w:rPr>
        <w:t>W</w:t>
      </w:r>
      <w:r>
        <w:rPr>
          <w:rFonts w:ascii="宋体" w:eastAsia="宋体" w:hAnsi="宋体" w:cs="宋体" w:hint="eastAsia"/>
          <w:szCs w:val="21"/>
        </w:rPr>
        <w:t>日光灯下,肉眼观察表面应无任何残留污物；</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采用擦拭法时,应用清洁的白布或黑布擦拭清洗的检验部位,布的表面应无异物污染；</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采用溶剂法时,应用新溶液洗涤,观察或分析洗涤溶剂中应无污物、悬浮或沉淀物；</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采用蒸馏水局部润湿清洗后的金属表面,应用pH试纸测定残留酸碱度,并应符合其机械设备技术要求。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8.1.7  设备加工面如有锈时，应进行除锈。常用得除锈方法和质量要求件附录H。</w:t>
      </w:r>
    </w:p>
    <w:p w:rsidR="00213000" w:rsidRDefault="00AE0664">
      <w:pPr>
        <w:spacing w:line="360" w:lineRule="auto"/>
        <w:rPr>
          <w:rFonts w:ascii="宋体" w:eastAsia="宋体" w:hAnsi="宋体" w:cs="宋体"/>
          <w:szCs w:val="21"/>
        </w:rPr>
      </w:pPr>
      <w:r>
        <w:rPr>
          <w:rFonts w:ascii="宋体" w:eastAsia="宋体" w:hAnsi="宋体" w:cs="宋体" w:hint="eastAsia"/>
          <w:szCs w:val="21"/>
        </w:rPr>
        <w:t>8.1.8  有禁油要求的设备、管路及其附件，应进行脱脂。脱脂剂使用范围、脱脂方法和脱脂后的检</w:t>
      </w:r>
      <w:r>
        <w:rPr>
          <w:rFonts w:ascii="宋体" w:eastAsia="宋体" w:hAnsi="宋体" w:cs="宋体" w:hint="eastAsia"/>
          <w:szCs w:val="21"/>
        </w:rPr>
        <w:lastRenderedPageBreak/>
        <w:t>验见附录I。脱脂后，应将脱脂件上残留的脱脂剂清除干净。</w:t>
      </w:r>
    </w:p>
    <w:p w:rsidR="00213000" w:rsidRDefault="00AE0664">
      <w:pPr>
        <w:spacing w:line="360" w:lineRule="auto"/>
        <w:rPr>
          <w:rFonts w:ascii="宋体" w:eastAsia="宋体" w:hAnsi="宋体" w:cs="宋体"/>
          <w:szCs w:val="21"/>
        </w:rPr>
      </w:pPr>
      <w:r>
        <w:rPr>
          <w:rFonts w:ascii="宋体" w:eastAsia="宋体" w:hAnsi="宋体" w:cs="宋体" w:hint="eastAsia"/>
          <w:szCs w:val="21"/>
        </w:rPr>
        <w:t>8.1.9  设备拆卸、装配前应了解设备的构造和技术要求，确定拆装顺序和方法。</w:t>
      </w:r>
    </w:p>
    <w:p w:rsidR="00213000" w:rsidRDefault="00AE0664">
      <w:pPr>
        <w:spacing w:line="360" w:lineRule="auto"/>
        <w:rPr>
          <w:rFonts w:ascii="宋体" w:eastAsia="宋体" w:hAnsi="宋体" w:cs="宋体"/>
          <w:szCs w:val="21"/>
        </w:rPr>
      </w:pPr>
      <w:r>
        <w:rPr>
          <w:rFonts w:ascii="宋体" w:eastAsia="宋体" w:hAnsi="宋体" w:cs="宋体" w:hint="eastAsia"/>
          <w:szCs w:val="21"/>
        </w:rPr>
        <w:t>8.1.10  设备拆卸时，应对易于混淆的零、部件作出相对位置的标志。</w:t>
      </w:r>
    </w:p>
    <w:p w:rsidR="00213000" w:rsidRDefault="00AE0664">
      <w:pPr>
        <w:spacing w:line="360" w:lineRule="auto"/>
        <w:rPr>
          <w:rFonts w:ascii="宋体" w:eastAsia="宋体" w:hAnsi="宋体" w:cs="宋体"/>
          <w:szCs w:val="21"/>
        </w:rPr>
      </w:pPr>
      <w:r>
        <w:rPr>
          <w:rFonts w:ascii="宋体" w:eastAsia="宋体" w:hAnsi="宋体" w:cs="宋体" w:hint="eastAsia"/>
          <w:szCs w:val="21"/>
        </w:rPr>
        <w:t>8.1.11  设备装配时，应先检查零、部件与装配有关尺寸的允许偏差，符合设备技术文件要求后，按照装配顺序和标记进行装配。</w:t>
      </w:r>
    </w:p>
    <w:p w:rsidR="00213000" w:rsidRDefault="00AE0664">
      <w:pPr>
        <w:pStyle w:val="3"/>
        <w:spacing w:before="0" w:after="0" w:line="360" w:lineRule="auto"/>
        <w:jc w:val="center"/>
        <w:rPr>
          <w:rFonts w:ascii="宋体" w:eastAsia="宋体" w:hAnsi="宋体" w:cs="宋体"/>
          <w:sz w:val="21"/>
          <w:szCs w:val="21"/>
        </w:rPr>
      </w:pPr>
      <w:bookmarkStart w:id="18" w:name="_Toc141947022"/>
      <w:r>
        <w:rPr>
          <w:rFonts w:ascii="宋体" w:eastAsia="宋体" w:hAnsi="宋体" w:cs="宋体" w:hint="eastAsia"/>
          <w:sz w:val="21"/>
          <w:szCs w:val="21"/>
        </w:rPr>
        <w:t>8.2</w:t>
      </w:r>
      <w:r>
        <w:rPr>
          <w:rFonts w:ascii="宋体" w:eastAsia="宋体" w:hAnsi="宋体" w:cs="宋体" w:hint="eastAsia"/>
          <w:sz w:val="21"/>
          <w:szCs w:val="21"/>
        </w:rPr>
        <w:tab/>
        <w:t xml:space="preserve">  螺纹连接件、键、定位销装配</w:t>
      </w:r>
      <w:bookmarkEnd w:id="18"/>
    </w:p>
    <w:p w:rsidR="00213000" w:rsidRDefault="00AE0664">
      <w:pPr>
        <w:spacing w:line="360" w:lineRule="auto"/>
        <w:rPr>
          <w:rFonts w:ascii="宋体" w:eastAsia="宋体" w:hAnsi="宋体" w:cs="宋体"/>
          <w:szCs w:val="21"/>
        </w:rPr>
      </w:pPr>
      <w:r>
        <w:rPr>
          <w:rFonts w:ascii="宋体" w:eastAsia="宋体" w:hAnsi="宋体" w:cs="宋体" w:hint="eastAsia"/>
          <w:szCs w:val="21"/>
        </w:rPr>
        <w:t>8.2.1  螺纹连接件的装配，螺栓头部、螺母与被联接件的接触应紧密，紧密程度一般用手锤轻击螺母或螺栓头部，根据响声凭经验，或用塞尺检查。如设备技术文件对紧固力有规定时，应对紧固力进行测定，测定方法可参照附录C。</w:t>
      </w:r>
    </w:p>
    <w:p w:rsidR="00213000" w:rsidRDefault="00AE0664">
      <w:pPr>
        <w:spacing w:line="360" w:lineRule="auto"/>
        <w:rPr>
          <w:rFonts w:ascii="宋体" w:eastAsia="宋体" w:hAnsi="宋体" w:cs="宋体"/>
          <w:szCs w:val="21"/>
        </w:rPr>
      </w:pPr>
      <w:r>
        <w:rPr>
          <w:rFonts w:ascii="宋体" w:eastAsia="宋体" w:hAnsi="宋体" w:cs="宋体" w:hint="eastAsia"/>
          <w:szCs w:val="21"/>
        </w:rPr>
        <w:t>8.2.2  不锈钢、铜和铝螺纹连接件的螺纹部分，装配时应涂抹防咬合剂。</w:t>
      </w:r>
    </w:p>
    <w:p w:rsidR="00213000" w:rsidRDefault="00AE0664">
      <w:pPr>
        <w:spacing w:line="360" w:lineRule="auto"/>
        <w:rPr>
          <w:rFonts w:ascii="宋体" w:eastAsia="宋体" w:hAnsi="宋体" w:cs="宋体"/>
          <w:szCs w:val="21"/>
        </w:rPr>
      </w:pPr>
      <w:r>
        <w:rPr>
          <w:rFonts w:ascii="宋体" w:eastAsia="宋体" w:hAnsi="宋体" w:cs="宋体" w:hint="eastAsia"/>
          <w:szCs w:val="21"/>
        </w:rPr>
        <w:t>8.2.3  螺纹连接件的防松件应装配正确。</w:t>
      </w:r>
    </w:p>
    <w:p w:rsidR="00213000" w:rsidRDefault="00AE0664">
      <w:pPr>
        <w:spacing w:line="360" w:lineRule="auto"/>
        <w:rPr>
          <w:rFonts w:ascii="宋体" w:eastAsia="宋体" w:hAnsi="宋体" w:cs="宋体"/>
          <w:szCs w:val="21"/>
        </w:rPr>
      </w:pPr>
      <w:r>
        <w:rPr>
          <w:rFonts w:ascii="宋体" w:eastAsia="宋体" w:hAnsi="宋体" w:cs="宋体" w:hint="eastAsia"/>
          <w:szCs w:val="21"/>
        </w:rPr>
        <w:t>8.2.4</w:t>
      </w:r>
      <w:r>
        <w:rPr>
          <w:rFonts w:ascii="宋体" w:eastAsia="宋体" w:hAnsi="宋体" w:cs="宋体" w:hint="eastAsia"/>
          <w:szCs w:val="21"/>
        </w:rPr>
        <w:tab/>
        <w:t>螺栓联接采用加热螺栓多拧紧螺母角度的方法紧固时，多拧进螺母的起始位置应使螺栓与被联接件的间隙消除，螺栓的加热温度和螺母的多拧进角度应按公式计算。（详见7.5.3条目）</w:t>
      </w:r>
    </w:p>
    <w:p w:rsidR="00213000" w:rsidRDefault="00AE0664">
      <w:pPr>
        <w:spacing w:line="360" w:lineRule="auto"/>
        <w:rPr>
          <w:rFonts w:ascii="宋体" w:eastAsia="宋体" w:hAnsi="宋体" w:cs="宋体"/>
          <w:szCs w:val="21"/>
        </w:rPr>
      </w:pPr>
      <w:r>
        <w:rPr>
          <w:rFonts w:ascii="宋体" w:eastAsia="宋体" w:hAnsi="宋体" w:cs="宋体" w:hint="eastAsia"/>
          <w:szCs w:val="21"/>
        </w:rPr>
        <w:t>8.2.5  高强度螺栓的装配，应符合下列要求：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高强度螺栓在装配前，应按设计要求检查和处理被联接件的接合面；装配时，接合面应保持干燥，严禁在雨中进行装配；</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不得用高强度螺栓兼做临时螺栓；</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安装高强度螺栓时，不得强行穿入螺栓孔；当不能自由穿入时，该孔应用铰刀修整，铰孔前应将四周螺栓全部拧紧，修整后孔的最大直径应小于螺栓直径的1.2倍；</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组装螺栓联接副时，垫圈有倒角的一侧应朝向螺母支撑面；</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高强度螺栓的初拧、复拧和终拧应在同一天内完成。</w:t>
      </w:r>
    </w:p>
    <w:p w:rsidR="00213000" w:rsidRDefault="00AE0664">
      <w:pPr>
        <w:spacing w:line="360" w:lineRule="auto"/>
        <w:rPr>
          <w:rFonts w:ascii="宋体" w:eastAsia="宋体" w:hAnsi="宋体" w:cs="宋体"/>
          <w:szCs w:val="21"/>
        </w:rPr>
      </w:pPr>
      <w:r>
        <w:rPr>
          <w:rFonts w:ascii="宋体" w:eastAsia="宋体" w:hAnsi="宋体" w:cs="宋体" w:hint="eastAsia"/>
          <w:szCs w:val="21"/>
        </w:rPr>
        <w:t>8.2.6  大六角头高强度螺栓装配除应符合本规范第8.2.5条要求外，还应符合下列要求：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大六角头高强度螺栓的终拧扭矩值，宜按下式计算：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T</w:t>
      </w:r>
      <w:r>
        <w:rPr>
          <w:rFonts w:ascii="宋体" w:eastAsia="宋体" w:hAnsi="宋体" w:cs="宋体" w:hint="eastAsia"/>
          <w:i/>
          <w:szCs w:val="21"/>
          <w:vertAlign w:val="subscript"/>
        </w:rPr>
        <w:t>c</w:t>
      </w:r>
      <w:r>
        <w:rPr>
          <w:rFonts w:ascii="宋体" w:eastAsia="宋体" w:hAnsi="宋体" w:cs="宋体" w:hint="eastAsia"/>
          <w:szCs w:val="21"/>
        </w:rPr>
        <w:t xml:space="preserve"> = </w:t>
      </w:r>
      <w:r>
        <w:rPr>
          <w:rFonts w:ascii="宋体" w:eastAsia="宋体" w:hAnsi="宋体" w:cs="宋体" w:hint="eastAsia"/>
          <w:i/>
          <w:szCs w:val="21"/>
        </w:rPr>
        <w:t>KP</w:t>
      </w:r>
      <w:r>
        <w:rPr>
          <w:rFonts w:ascii="宋体" w:eastAsia="宋体" w:hAnsi="宋体" w:cs="宋体" w:hint="eastAsia"/>
          <w:iCs/>
          <w:szCs w:val="21"/>
          <w:vertAlign w:val="subscript"/>
        </w:rPr>
        <w:t>c</w:t>
      </w:r>
      <w:r>
        <w:rPr>
          <w:rFonts w:ascii="宋体" w:eastAsia="宋体" w:hAnsi="宋体" w:cs="宋体" w:hint="eastAsia"/>
          <w:i/>
          <w:szCs w:val="21"/>
        </w:rPr>
        <w:t>d</w:t>
      </w:r>
      <w:r>
        <w:rPr>
          <w:rFonts w:ascii="宋体" w:eastAsia="宋体" w:hAnsi="宋体" w:cs="宋体" w:hint="eastAsia"/>
          <w:szCs w:val="21"/>
        </w:rPr>
        <w:t xml:space="preserve">                        (8.2.6)</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式中  </w:t>
      </w:r>
      <w:r>
        <w:rPr>
          <w:rFonts w:ascii="宋体" w:eastAsia="宋体" w:hAnsi="宋体" w:cs="宋体" w:hint="eastAsia"/>
          <w:i/>
          <w:szCs w:val="21"/>
        </w:rPr>
        <w:t>T</w:t>
      </w:r>
      <w:r>
        <w:rPr>
          <w:rFonts w:ascii="宋体" w:eastAsia="宋体" w:hAnsi="宋体" w:cs="宋体" w:hint="eastAsia"/>
          <w:iCs/>
          <w:szCs w:val="21"/>
          <w:vertAlign w:val="subscript"/>
        </w:rPr>
        <w:t>c</w:t>
      </w:r>
      <w:r>
        <w:rPr>
          <w:rFonts w:ascii="宋体" w:eastAsia="宋体" w:hAnsi="宋体" w:cs="宋体" w:hint="eastAsia"/>
          <w:iCs/>
          <w:szCs w:val="21"/>
        </w:rPr>
        <w:t xml:space="preserve"> </w:t>
      </w:r>
      <w:r>
        <w:rPr>
          <w:rFonts w:ascii="宋体" w:eastAsia="宋体" w:hAnsi="宋体" w:cs="宋体" w:hint="eastAsia"/>
          <w:szCs w:val="21"/>
        </w:rPr>
        <w:t>— 终拧扭矩值（</w:t>
      </w:r>
      <w:r>
        <w:rPr>
          <w:rFonts w:ascii="Times New Roman" w:eastAsia="宋体" w:hAnsi="Times New Roman" w:cs="Times New Roman"/>
          <w:szCs w:val="21"/>
        </w:rPr>
        <w:t>N·m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P</w:t>
      </w:r>
      <w:r>
        <w:rPr>
          <w:rFonts w:ascii="宋体" w:eastAsia="宋体" w:hAnsi="宋体" w:cs="宋体" w:hint="eastAsia"/>
          <w:iCs/>
          <w:szCs w:val="21"/>
          <w:vertAlign w:val="subscript"/>
        </w:rPr>
        <w:t>c</w:t>
      </w:r>
      <w:r>
        <w:rPr>
          <w:rFonts w:ascii="宋体" w:eastAsia="宋体" w:hAnsi="宋体" w:cs="宋体" w:hint="eastAsia"/>
          <w:szCs w:val="21"/>
        </w:rPr>
        <w:t xml:space="preserve"> — 施工预紧力（</w:t>
      </w:r>
      <w:r>
        <w:rPr>
          <w:rFonts w:ascii="Times New Roman" w:eastAsia="宋体" w:hAnsi="Times New Roman" w:cs="Times New Roman" w:hint="eastAsia"/>
          <w:szCs w:val="21"/>
        </w:rPr>
        <w:t>kN</w:t>
      </w:r>
      <w:r>
        <w:rPr>
          <w:rFonts w:ascii="宋体" w:eastAsia="宋体" w:hAnsi="宋体" w:cs="宋体" w:hint="eastAsia"/>
          <w:szCs w:val="21"/>
        </w:rPr>
        <w:t xml:space="preserve">），按本规范附录F的规定确定； </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K </w:t>
      </w:r>
      <w:r>
        <w:rPr>
          <w:rFonts w:ascii="宋体" w:eastAsia="宋体" w:hAnsi="宋体" w:cs="宋体" w:hint="eastAsia"/>
          <w:szCs w:val="21"/>
        </w:rPr>
        <w:t>— 扭矩系数，取0.11～0.15；</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i/>
          <w:szCs w:val="21"/>
        </w:rPr>
        <w:t xml:space="preserve">d </w:t>
      </w:r>
      <w:r>
        <w:rPr>
          <w:rFonts w:ascii="宋体" w:eastAsia="宋体" w:hAnsi="宋体" w:cs="宋体" w:hint="eastAsia"/>
          <w:szCs w:val="21"/>
        </w:rPr>
        <w:t>— 螺栓公称直径（</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施工所用的扭矩扳手，每次使用前必须校正，其扭矩偏差不得大于±5%，并应在合格后使用；校正用的扭矩扳手，其扭矩允许偏差为±3%；</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3  大六角头高强度螺栓的拧紧应分为初拧和终拧；对于大型节点应分为初拧、复拧和终拧；初拧扭矩应为终拧扭矩值的50%,复拧扭矩应等于初拧扭矩，初拧或复拧后的高强度螺栓应在螺上涂上标记，然后按终拧扭矩值进行终拧，终拧后的螺栓应用另一种颜色在螺母上涂上标记；</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螺栓拧紧时，应只准在螺母上施加扭矩。</w:t>
      </w:r>
    </w:p>
    <w:p w:rsidR="00213000" w:rsidRDefault="00AE0664">
      <w:pPr>
        <w:spacing w:line="360" w:lineRule="auto"/>
        <w:rPr>
          <w:rFonts w:ascii="宋体" w:eastAsia="宋体" w:hAnsi="宋体" w:cs="宋体"/>
          <w:szCs w:val="21"/>
        </w:rPr>
      </w:pPr>
      <w:r>
        <w:rPr>
          <w:rFonts w:ascii="宋体" w:eastAsia="宋体" w:hAnsi="宋体" w:cs="宋体" w:hint="eastAsia"/>
          <w:szCs w:val="21"/>
        </w:rPr>
        <w:t>8.2.7  扭剪型高强度螺栓装配，应符合本规范第8.2.5条和第8.2.6条的要求；终拧时，应拧掉螺栓尾部的梅花头。对于个别不能用专用扳手终拧的螺栓，其终拧扭矩值计算时，扭矩系数宜取0.13。</w:t>
      </w:r>
    </w:p>
    <w:p w:rsidR="00213000" w:rsidRDefault="00AE0664">
      <w:pPr>
        <w:spacing w:line="360" w:lineRule="auto"/>
        <w:rPr>
          <w:rFonts w:ascii="宋体" w:eastAsia="宋体" w:hAnsi="宋体" w:cs="宋体"/>
          <w:szCs w:val="21"/>
        </w:rPr>
      </w:pPr>
      <w:r>
        <w:rPr>
          <w:rFonts w:ascii="宋体" w:eastAsia="宋体" w:hAnsi="宋体" w:cs="宋体" w:hint="eastAsia"/>
          <w:szCs w:val="21"/>
        </w:rPr>
        <w:t>8.2.8  平键、半圆键、楔键、薄型平键、切向键等与键槽的配合，应分别符合《平键 键槽的剖面尺寸》</w:t>
      </w:r>
      <w:r>
        <w:rPr>
          <w:rFonts w:ascii="Times New Roman" w:eastAsia="宋体" w:hAnsi="Times New Roman" w:cs="Times New Roman"/>
          <w:szCs w:val="21"/>
        </w:rPr>
        <w:t>GB/T 10953</w:t>
      </w:r>
      <w:r>
        <w:rPr>
          <w:rFonts w:ascii="宋体" w:eastAsia="宋体" w:hAnsi="宋体" w:cs="宋体" w:hint="eastAsia"/>
          <w:szCs w:val="21"/>
        </w:rPr>
        <w:t>、《半圆键 键槽的剖面尺寸》</w:t>
      </w:r>
      <w:r>
        <w:rPr>
          <w:rFonts w:ascii="Times New Roman" w:eastAsia="宋体" w:hAnsi="Times New Roman" w:cs="Times New Roman"/>
          <w:szCs w:val="21"/>
        </w:rPr>
        <w:t>GB/T 1098</w:t>
      </w:r>
      <w:r>
        <w:rPr>
          <w:rFonts w:ascii="宋体" w:eastAsia="宋体" w:hAnsi="宋体" w:cs="宋体" w:hint="eastAsia"/>
          <w:szCs w:val="21"/>
        </w:rPr>
        <w:t>、《楔键 键槽的剖面尺寸》</w:t>
      </w:r>
      <w:r>
        <w:rPr>
          <w:rFonts w:ascii="Times New Roman" w:eastAsia="宋体" w:hAnsi="Times New Roman" w:cs="Times New Roman"/>
          <w:szCs w:val="21"/>
        </w:rPr>
        <w:t>GB/T 1563</w:t>
      </w:r>
      <w:r>
        <w:rPr>
          <w:rFonts w:ascii="宋体" w:eastAsia="宋体" w:hAnsi="宋体" w:cs="宋体" w:hint="eastAsia"/>
          <w:szCs w:val="21"/>
        </w:rPr>
        <w:t>、《薄型平键 键槽的剖面尺寸》</w:t>
      </w:r>
      <w:r>
        <w:rPr>
          <w:rFonts w:ascii="Times New Roman" w:eastAsia="宋体" w:hAnsi="Times New Roman" w:cs="Times New Roman"/>
          <w:szCs w:val="21"/>
        </w:rPr>
        <w:t>GB/T 1566</w:t>
      </w:r>
      <w:r>
        <w:rPr>
          <w:rFonts w:ascii="宋体" w:eastAsia="宋体" w:hAnsi="宋体" w:cs="宋体" w:hint="eastAsia"/>
          <w:szCs w:val="21"/>
        </w:rPr>
        <w:t>、《切向键及其键槽》</w:t>
      </w:r>
      <w:r>
        <w:rPr>
          <w:rFonts w:ascii="Times New Roman" w:eastAsia="宋体" w:hAnsi="Times New Roman" w:cs="Times New Roman"/>
          <w:szCs w:val="21"/>
        </w:rPr>
        <w:t>GB/T 1974</w:t>
      </w:r>
      <w:r>
        <w:rPr>
          <w:rFonts w:ascii="宋体" w:eastAsia="宋体" w:hAnsi="宋体" w:cs="宋体" w:hint="eastAsia"/>
          <w:szCs w:val="21"/>
        </w:rPr>
        <w:t>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8.2.9  楔键的斜面与轮毂键槽的斜面应接触紧密。切向键的每对键的斜面、键与轴槽和键与轮毂槽的工作面均应接触紧密。</w:t>
      </w:r>
    </w:p>
    <w:p w:rsidR="00213000" w:rsidRDefault="00AE0664">
      <w:pPr>
        <w:spacing w:line="360" w:lineRule="auto"/>
        <w:rPr>
          <w:rFonts w:ascii="宋体" w:eastAsia="宋体" w:hAnsi="宋体" w:cs="宋体"/>
          <w:szCs w:val="21"/>
        </w:rPr>
      </w:pPr>
      <w:r>
        <w:rPr>
          <w:rFonts w:ascii="宋体" w:eastAsia="宋体" w:hAnsi="宋体" w:cs="宋体" w:hint="eastAsia"/>
          <w:szCs w:val="21"/>
        </w:rPr>
        <w:t>8.2.10  定位销的装配应符合下列要求：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定位销的型式、规格，应符合随机技术文件的规定；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有关联接机件及其几何精度应经调整符合要求后装销；</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销与销孔装配前，应涂抹润滑油脂或防咬合剂；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装配定位销时不宜使销承受载荷，宜根据销的性质选择相应的方法装人；销孔的位置应正确；</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圆锥定位销装配时，应与孔进行涂色检查；其接触率不应小于配合长度的60%，并应分布均匀；</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6  螺尾圆锥销装入相关零件后，其大端应沉入孔内；</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7  装配中发现销和销孔不符合要求时，应铰孔，并应另配新销；对配制定位精度要求高的新销，应在机械设备的几何精度符合要求或空负荷试运转合格后进行。</w:t>
      </w:r>
    </w:p>
    <w:p w:rsidR="00213000" w:rsidRDefault="00AE0664">
      <w:pPr>
        <w:pStyle w:val="3"/>
        <w:spacing w:before="0" w:after="0" w:line="360" w:lineRule="auto"/>
        <w:jc w:val="center"/>
        <w:rPr>
          <w:rFonts w:ascii="宋体" w:eastAsia="宋体" w:hAnsi="宋体" w:cs="宋体"/>
          <w:sz w:val="21"/>
          <w:szCs w:val="21"/>
        </w:rPr>
      </w:pPr>
      <w:bookmarkStart w:id="19" w:name="_Toc141947023"/>
      <w:r>
        <w:rPr>
          <w:rFonts w:ascii="宋体" w:eastAsia="宋体" w:hAnsi="宋体" w:cs="宋体" w:hint="eastAsia"/>
          <w:sz w:val="21"/>
          <w:szCs w:val="21"/>
        </w:rPr>
        <w:t>8.3</w:t>
      </w:r>
      <w:r>
        <w:rPr>
          <w:rFonts w:ascii="宋体" w:eastAsia="宋体" w:hAnsi="宋体" w:cs="宋体" w:hint="eastAsia"/>
          <w:sz w:val="21"/>
          <w:szCs w:val="21"/>
        </w:rPr>
        <w:tab/>
        <w:t xml:space="preserve">  滑动轴承装配</w:t>
      </w:r>
      <w:bookmarkEnd w:id="19"/>
    </w:p>
    <w:p w:rsidR="00213000" w:rsidRDefault="00AE0664">
      <w:pPr>
        <w:spacing w:line="360" w:lineRule="auto"/>
        <w:rPr>
          <w:rFonts w:ascii="宋体" w:eastAsia="宋体" w:hAnsi="宋体" w:cs="宋体"/>
          <w:szCs w:val="21"/>
        </w:rPr>
      </w:pPr>
      <w:r>
        <w:rPr>
          <w:rFonts w:ascii="宋体" w:eastAsia="宋体" w:hAnsi="宋体" w:cs="宋体" w:hint="eastAsia"/>
          <w:szCs w:val="21"/>
        </w:rPr>
        <w:t>8.3.1  轴瓦的合金层与瓦壳的结合应牢固紧密，不得有分层、脱壳现象。合金层表面和两半轴瓦的中分面应光滑、平整、无裂纹、气孔、重皮、夹渣和碰伤等缺陷。</w:t>
      </w:r>
    </w:p>
    <w:p w:rsidR="00213000" w:rsidRDefault="00AE0664">
      <w:pPr>
        <w:spacing w:line="360" w:lineRule="auto"/>
        <w:rPr>
          <w:rFonts w:ascii="宋体" w:eastAsia="宋体" w:hAnsi="宋体" w:cs="宋体"/>
          <w:szCs w:val="21"/>
        </w:rPr>
      </w:pPr>
      <w:r>
        <w:rPr>
          <w:rFonts w:ascii="宋体" w:eastAsia="宋体" w:hAnsi="宋体" w:cs="宋体" w:hint="eastAsia"/>
          <w:szCs w:val="21"/>
        </w:rPr>
        <w:t>8.3.2  厚壁轴瓦与轴承盖、轴承座的结合面均应接触紧密，轴颈与轴瓦、轴瓦与瓦枕、瓦枕与轴承盖、轴承座的结合面均应接触紧密，接触面积需符合厂家及设计要求，受力轴瓦应大于70%，不受力轴瓦应大于60%，且应分布均匀。</w:t>
      </w:r>
    </w:p>
    <w:p w:rsidR="00213000" w:rsidRDefault="00AE0664">
      <w:pPr>
        <w:spacing w:line="360" w:lineRule="auto"/>
        <w:rPr>
          <w:rFonts w:ascii="宋体" w:eastAsia="宋体" w:hAnsi="宋体" w:cs="宋体"/>
          <w:szCs w:val="21"/>
        </w:rPr>
      </w:pPr>
      <w:r>
        <w:rPr>
          <w:rFonts w:ascii="宋体" w:eastAsia="宋体" w:hAnsi="宋体" w:cs="宋体" w:hint="eastAsia"/>
          <w:szCs w:val="21"/>
        </w:rPr>
        <w:t>8.3.3  轴瓦外径与轴承盖和轴承座内径为过盈配合时, 其过盈量（紧力）应符合设备技术文件的规定。</w:t>
      </w:r>
    </w:p>
    <w:p w:rsidR="00213000" w:rsidRDefault="00AE0664">
      <w:pPr>
        <w:spacing w:line="360" w:lineRule="auto"/>
        <w:rPr>
          <w:rFonts w:ascii="宋体" w:eastAsia="宋体" w:hAnsi="宋体" w:cs="宋体"/>
          <w:sz w:val="24"/>
          <w:szCs w:val="24"/>
        </w:rPr>
      </w:pPr>
      <w:r>
        <w:rPr>
          <w:rFonts w:ascii="宋体" w:eastAsia="宋体" w:hAnsi="宋体" w:cs="宋体" w:hint="eastAsia"/>
          <w:szCs w:val="21"/>
        </w:rPr>
        <w:lastRenderedPageBreak/>
        <w:t>8.3.4  上、下轴瓦内孔与轴颈接触角以外部分的均油楔，应从瓦口开始由最大逐步过渡到零；其油楔最大尺寸应符合随机技术文件的规定，当无规定时，油楔最大尺寸应符合表8.3.4的规定。</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表8.3.4  轴颈与受力轴瓦的接触要求</w:t>
      </w:r>
    </w:p>
    <w:p w:rsidR="00213000" w:rsidRDefault="00AE0664">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extent cx="5718810" cy="18840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18810" cy="1884045"/>
                    </a:xfrm>
                    <a:prstGeom prst="rect">
                      <a:avLst/>
                    </a:prstGeom>
                    <a:noFill/>
                  </pic:spPr>
                </pic:pic>
              </a:graphicData>
            </a:graphic>
          </wp:inline>
        </w:drawing>
      </w:r>
    </w:p>
    <w:p w:rsidR="00213000" w:rsidRDefault="00AE0664">
      <w:pPr>
        <w:spacing w:line="360" w:lineRule="auto"/>
        <w:ind w:firstLineChars="200" w:firstLine="360"/>
        <w:rPr>
          <w:rFonts w:ascii="宋体" w:eastAsia="宋体" w:hAnsi="宋体" w:cs="宋体"/>
          <w:szCs w:val="21"/>
        </w:rPr>
      </w:pPr>
      <w:r>
        <w:rPr>
          <w:rFonts w:ascii="宋体" w:eastAsia="宋体" w:hAnsi="宋体" w:cs="宋体" w:hint="eastAsia"/>
          <w:sz w:val="18"/>
          <w:szCs w:val="18"/>
        </w:rPr>
        <w:t>注：1为轴，2为上、下轴瓦，</w:t>
      </w:r>
      <w:r>
        <w:rPr>
          <w:rFonts w:ascii="宋体" w:eastAsia="宋体" w:hAnsi="宋体" w:cs="宋体" w:hint="eastAsia"/>
          <w:i/>
          <w:iCs/>
          <w:sz w:val="18"/>
          <w:szCs w:val="18"/>
        </w:rPr>
        <w:t>C</w:t>
      </w:r>
      <w:r>
        <w:rPr>
          <w:rFonts w:ascii="宋体" w:eastAsia="宋体" w:hAnsi="宋体" w:cs="宋体" w:hint="eastAsia"/>
          <w:sz w:val="18"/>
          <w:szCs w:val="18"/>
        </w:rPr>
        <w:t>为轴瓦的最大配合间隙，</w:t>
      </w:r>
      <w:r>
        <w:rPr>
          <w:rFonts w:ascii="宋体" w:eastAsia="宋体" w:hAnsi="宋体" w:cs="宋体" w:hint="eastAsia"/>
          <w:i/>
          <w:iCs/>
          <w:sz w:val="18"/>
          <w:szCs w:val="18"/>
        </w:rPr>
        <w:t>C</w:t>
      </w:r>
      <w:r>
        <w:rPr>
          <w:rFonts w:ascii="宋体" w:eastAsia="宋体" w:hAnsi="宋体" w:cs="宋体" w:hint="eastAsia"/>
          <w:sz w:val="18"/>
          <w:szCs w:val="18"/>
          <w:vertAlign w:val="subscript"/>
        </w:rPr>
        <w:t>1</w:t>
      </w:r>
      <w:r>
        <w:rPr>
          <w:rFonts w:ascii="宋体" w:eastAsia="宋体" w:hAnsi="宋体" w:cs="宋体" w:hint="eastAsia"/>
          <w:sz w:val="18"/>
          <w:szCs w:val="18"/>
        </w:rPr>
        <w:t>为油楔最大尺寸，</w:t>
      </w:r>
      <w:r>
        <w:rPr>
          <w:rFonts w:ascii="宋体" w:eastAsia="宋体" w:hAnsi="宋体" w:cs="宋体" w:hint="eastAsia"/>
          <w:i/>
          <w:iCs/>
          <w:sz w:val="18"/>
          <w:szCs w:val="18"/>
        </w:rPr>
        <w:t>α</w:t>
      </w:r>
      <w:r>
        <w:rPr>
          <w:rFonts w:ascii="宋体" w:eastAsia="宋体" w:hAnsi="宋体" w:cs="宋体" w:hint="eastAsia"/>
          <w:sz w:val="18"/>
          <w:szCs w:val="18"/>
        </w:rPr>
        <w:t>为上、下轴瓦内孔与轴颈接触角。</w:t>
      </w:r>
    </w:p>
    <w:p w:rsidR="00213000" w:rsidRDefault="00AE0664">
      <w:pPr>
        <w:spacing w:line="360" w:lineRule="auto"/>
        <w:rPr>
          <w:rFonts w:ascii="宋体" w:eastAsia="宋体" w:hAnsi="宋体" w:cs="宋体"/>
          <w:szCs w:val="21"/>
        </w:rPr>
      </w:pPr>
      <w:r>
        <w:rPr>
          <w:rFonts w:ascii="宋体" w:eastAsia="宋体" w:hAnsi="宋体" w:cs="宋体" w:hint="eastAsia"/>
          <w:szCs w:val="21"/>
        </w:rPr>
        <w:t>8.3.5  对于负荷方向不变的滑动轴承，轴承需要刮研时，轴颈与受力轴瓦的接触点数和接触角度应符合表8.3.2的规定。</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表8.3.5  上、下轴瓦内孔与轴径的接触要求</w:t>
      </w:r>
    </w:p>
    <w:tbl>
      <w:tblPr>
        <w:tblStyle w:val="a9"/>
        <w:tblW w:w="0" w:type="auto"/>
        <w:jc w:val="center"/>
        <w:tblLook w:val="04A0" w:firstRow="1" w:lastRow="0" w:firstColumn="1" w:lastColumn="0" w:noHBand="0" w:noVBand="1"/>
      </w:tblPr>
      <w:tblGrid>
        <w:gridCol w:w="1132"/>
        <w:gridCol w:w="1132"/>
        <w:gridCol w:w="1132"/>
        <w:gridCol w:w="1132"/>
        <w:gridCol w:w="1133"/>
        <w:gridCol w:w="1133"/>
        <w:gridCol w:w="1133"/>
        <w:gridCol w:w="1133"/>
      </w:tblGrid>
      <w:tr w:rsidR="00213000">
        <w:trPr>
          <w:jc w:val="center"/>
        </w:trPr>
        <w:tc>
          <w:tcPr>
            <w:tcW w:w="1132" w:type="dxa"/>
            <w:vMerge w:val="restart"/>
            <w:vAlign w:val="center"/>
          </w:tcPr>
          <w:p w:rsidR="00213000" w:rsidRDefault="00AE0664">
            <w:pPr>
              <w:adjustRightInd w:val="0"/>
              <w:snapToGrid w:val="0"/>
              <w:jc w:val="center"/>
              <w:rPr>
                <w:rFonts w:ascii="宋体" w:eastAsia="宋体" w:hAnsi="宋体" w:cs="宋体"/>
                <w:sz w:val="18"/>
                <w:szCs w:val="18"/>
              </w:rPr>
            </w:pPr>
            <w:r>
              <w:rPr>
                <w:rFonts w:ascii="宋体" w:eastAsia="宋体" w:hAnsi="宋体" w:cs="宋体" w:hint="eastAsia"/>
                <w:sz w:val="18"/>
                <w:szCs w:val="18"/>
              </w:rPr>
              <w:t>轴承直径</w:t>
            </w:r>
          </w:p>
          <w:p w:rsidR="00213000" w:rsidRDefault="00AE0664">
            <w:pPr>
              <w:adjustRightInd w:val="0"/>
              <w:snapToGrid w:val="0"/>
              <w:jc w:val="center"/>
              <w:rPr>
                <w:rFonts w:ascii="宋体" w:eastAsia="宋体" w:hAnsi="宋体" w:cs="宋体"/>
                <w:sz w:val="18"/>
                <w:szCs w:val="18"/>
              </w:rPr>
            </w:pPr>
            <w:r>
              <w:rPr>
                <w:rFonts w:ascii="Times New Roman" w:eastAsia="宋体" w:hAnsi="Times New Roman" w:cs="Times New Roman"/>
                <w:sz w:val="18"/>
                <w:szCs w:val="18"/>
              </w:rPr>
              <w:t>mm</w:t>
            </w:r>
          </w:p>
        </w:tc>
        <w:tc>
          <w:tcPr>
            <w:tcW w:w="3396" w:type="dxa"/>
            <w:gridSpan w:val="3"/>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机床或精密机械主要轴承</w:t>
            </w:r>
          </w:p>
        </w:tc>
        <w:tc>
          <w:tcPr>
            <w:tcW w:w="2266" w:type="dxa"/>
            <w:gridSpan w:val="2"/>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锻压设备、通用机械和动力机械的轴承</w:t>
            </w:r>
          </w:p>
        </w:tc>
        <w:tc>
          <w:tcPr>
            <w:tcW w:w="2266" w:type="dxa"/>
            <w:gridSpan w:val="2"/>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冶金设备和建筑工程机械的轴承</w:t>
            </w:r>
          </w:p>
        </w:tc>
      </w:tr>
      <w:tr w:rsidR="00213000">
        <w:trPr>
          <w:jc w:val="center"/>
        </w:trPr>
        <w:tc>
          <w:tcPr>
            <w:tcW w:w="1132" w:type="dxa"/>
            <w:vMerge/>
          </w:tcPr>
          <w:p w:rsidR="00213000" w:rsidRDefault="00213000">
            <w:pPr>
              <w:jc w:val="center"/>
              <w:rPr>
                <w:rFonts w:ascii="宋体" w:eastAsia="宋体" w:hAnsi="宋体" w:cs="宋体"/>
                <w:sz w:val="18"/>
                <w:szCs w:val="18"/>
              </w:rPr>
            </w:pPr>
          </w:p>
        </w:tc>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高精度</w:t>
            </w:r>
          </w:p>
        </w:tc>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精密</w:t>
            </w:r>
          </w:p>
        </w:tc>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普通</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重要</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一般</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重要</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一般</w:t>
            </w:r>
          </w:p>
        </w:tc>
      </w:tr>
      <w:tr w:rsidR="00213000">
        <w:trPr>
          <w:jc w:val="center"/>
        </w:trPr>
        <w:tc>
          <w:tcPr>
            <w:tcW w:w="1132" w:type="dxa"/>
            <w:vMerge/>
          </w:tcPr>
          <w:p w:rsidR="00213000" w:rsidRDefault="00213000">
            <w:pPr>
              <w:jc w:val="center"/>
              <w:rPr>
                <w:rFonts w:ascii="宋体" w:eastAsia="宋体" w:hAnsi="宋体" w:cs="宋体"/>
                <w:sz w:val="18"/>
                <w:szCs w:val="18"/>
              </w:rPr>
            </w:pPr>
          </w:p>
        </w:tc>
        <w:tc>
          <w:tcPr>
            <w:tcW w:w="7928" w:type="dxa"/>
            <w:gridSpan w:val="7"/>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每25</w:t>
            </w:r>
            <w:r>
              <w:rPr>
                <w:rFonts w:ascii="Times New Roman" w:eastAsia="宋体" w:hAnsi="Times New Roman" w:cs="Times New Roman"/>
                <w:sz w:val="18"/>
                <w:szCs w:val="18"/>
              </w:rPr>
              <w:t>mm</w:t>
            </w:r>
            <w:r>
              <w:rPr>
                <w:rFonts w:ascii="宋体" w:eastAsia="宋体" w:hAnsi="宋体" w:cs="宋体" w:hint="eastAsia"/>
                <w:sz w:val="18"/>
                <w:szCs w:val="18"/>
              </w:rPr>
              <w:t>×25</w:t>
            </w:r>
            <w:r>
              <w:rPr>
                <w:rFonts w:ascii="Times New Roman" w:eastAsia="宋体" w:hAnsi="Times New Roman" w:cs="Times New Roman"/>
                <w:sz w:val="18"/>
                <w:szCs w:val="18"/>
              </w:rPr>
              <w:t>mm</w:t>
            </w:r>
            <w:r>
              <w:rPr>
                <w:rFonts w:ascii="宋体" w:eastAsia="宋体" w:hAnsi="宋体" w:cs="宋体" w:hint="eastAsia"/>
                <w:sz w:val="18"/>
                <w:szCs w:val="18"/>
              </w:rPr>
              <w:t>内的接触点数</w:t>
            </w:r>
          </w:p>
        </w:tc>
      </w:tr>
      <w:tr w:rsidR="00213000">
        <w:trPr>
          <w:jc w:val="center"/>
        </w:trPr>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w:t>
            </w:r>
          </w:p>
        </w:tc>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w:t>
            </w:r>
          </w:p>
        </w:tc>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w:t>
            </w:r>
          </w:p>
        </w:tc>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w:t>
            </w:r>
          </w:p>
        </w:tc>
      </w:tr>
      <w:tr w:rsidR="00213000">
        <w:trPr>
          <w:jc w:val="center"/>
        </w:trPr>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w:t>
            </w:r>
          </w:p>
        </w:tc>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w:t>
            </w:r>
          </w:p>
        </w:tc>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c>
          <w:tcPr>
            <w:tcW w:w="1132"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5～6</w:t>
            </w:r>
          </w:p>
        </w:tc>
        <w:tc>
          <w:tcPr>
            <w:tcW w:w="1133"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2～3</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8.3.6  对于负荷方向不变的滑动轴承，轴承需要刮研时，轴颈与轴瓦的间隙一般应符合下列要求：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顶间隙：用润滑油润滑的轴承，应为轴颈直径的0.10%～0.15%；用润滑脂润滑的轴承，应为轴颈直径的0.15%～0.20%。如负荷作用在上轴瓦时，上述顶间隙值应减小15％。</w:t>
      </w:r>
    </w:p>
    <w:p w:rsidR="00213000" w:rsidRDefault="00AE0664">
      <w:pPr>
        <w:spacing w:line="360" w:lineRule="auto"/>
        <w:ind w:firstLineChars="200" w:firstLine="420"/>
        <w:rPr>
          <w:rFonts w:ascii="宋体" w:eastAsia="宋体" w:hAnsi="宋体" w:cs="宋体"/>
          <w:sz w:val="24"/>
          <w:szCs w:val="24"/>
        </w:rPr>
      </w:pPr>
      <w:r>
        <w:rPr>
          <w:rFonts w:ascii="宋体" w:eastAsia="宋体" w:hAnsi="宋体" w:cs="宋体" w:hint="eastAsia"/>
          <w:szCs w:val="21"/>
        </w:rPr>
        <w:t>2  同一轴承两端顶间隙之差（即图8.3.9 中</w:t>
      </w:r>
      <w:r>
        <w:rPr>
          <w:rFonts w:ascii="宋体" w:eastAsia="宋体" w:hAnsi="宋体" w:cs="宋体" w:hint="eastAsia"/>
          <w:i/>
          <w:iCs/>
          <w:szCs w:val="21"/>
        </w:rPr>
        <w:t>S</w:t>
      </w:r>
      <w:r>
        <w:rPr>
          <w:rFonts w:ascii="宋体" w:eastAsia="宋体" w:hAnsi="宋体" w:cs="宋体" w:hint="eastAsia"/>
          <w:szCs w:val="21"/>
          <w:vertAlign w:val="subscript"/>
        </w:rPr>
        <w:t>1</w:t>
      </w:r>
      <w:r>
        <w:rPr>
          <w:rFonts w:ascii="宋体" w:eastAsia="宋体" w:hAnsi="宋体" w:cs="宋体" w:hint="eastAsia"/>
          <w:szCs w:val="21"/>
        </w:rPr>
        <w:t>与</w:t>
      </w:r>
      <w:r>
        <w:rPr>
          <w:rFonts w:ascii="宋体" w:eastAsia="宋体" w:hAnsi="宋体" w:cs="宋体" w:hint="eastAsia"/>
          <w:i/>
          <w:iCs/>
          <w:szCs w:val="21"/>
        </w:rPr>
        <w:t>S</w:t>
      </w:r>
      <w:r>
        <w:rPr>
          <w:rFonts w:ascii="宋体" w:eastAsia="宋体" w:hAnsi="宋体" w:cs="宋体" w:hint="eastAsia"/>
          <w:szCs w:val="21"/>
          <w:vertAlign w:val="subscript"/>
        </w:rPr>
        <w:t>2</w:t>
      </w:r>
      <w:r>
        <w:rPr>
          <w:rFonts w:ascii="宋体" w:eastAsia="宋体" w:hAnsi="宋体" w:cs="宋体" w:hint="eastAsia"/>
          <w:szCs w:val="21"/>
        </w:rPr>
        <w:t>之差）应符合表8.3.6的规定。</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表8.3.6  滑动轴承两端顶间隙之差（mm）</w:t>
      </w:r>
    </w:p>
    <w:tbl>
      <w:tblPr>
        <w:tblStyle w:val="a9"/>
        <w:tblW w:w="0" w:type="auto"/>
        <w:jc w:val="center"/>
        <w:tblLook w:val="04A0" w:firstRow="1" w:lastRow="0" w:firstColumn="1" w:lastColumn="0" w:noHBand="0" w:noVBand="1"/>
      </w:tblPr>
      <w:tblGrid>
        <w:gridCol w:w="1807"/>
        <w:gridCol w:w="1812"/>
        <w:gridCol w:w="1812"/>
        <w:gridCol w:w="1816"/>
        <w:gridCol w:w="1813"/>
      </w:tblGrid>
      <w:tr w:rsidR="00213000">
        <w:trPr>
          <w:jc w:val="center"/>
        </w:trPr>
        <w:tc>
          <w:tcPr>
            <w:tcW w:w="1857"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轴颈公称直径</w:t>
            </w:r>
          </w:p>
        </w:tc>
        <w:tc>
          <w:tcPr>
            <w:tcW w:w="1857"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1857"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＞50～120</w:t>
            </w:r>
          </w:p>
        </w:tc>
        <w:tc>
          <w:tcPr>
            <w:tcW w:w="1857"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＞120～220</w:t>
            </w:r>
          </w:p>
        </w:tc>
        <w:tc>
          <w:tcPr>
            <w:tcW w:w="1858"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＞220</w:t>
            </w:r>
          </w:p>
        </w:tc>
      </w:tr>
      <w:tr w:rsidR="00213000">
        <w:trPr>
          <w:jc w:val="center"/>
        </w:trPr>
        <w:tc>
          <w:tcPr>
            <w:tcW w:w="1857"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两端顶间隙之差</w:t>
            </w:r>
          </w:p>
        </w:tc>
        <w:tc>
          <w:tcPr>
            <w:tcW w:w="1857"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w:t>
            </w:r>
          </w:p>
        </w:tc>
        <w:tc>
          <w:tcPr>
            <w:tcW w:w="1857"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w:t>
            </w:r>
          </w:p>
        </w:tc>
        <w:tc>
          <w:tcPr>
            <w:tcW w:w="1857"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w:t>
            </w:r>
          </w:p>
        </w:tc>
        <w:tc>
          <w:tcPr>
            <w:tcW w:w="1858"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w:t>
            </w:r>
          </w:p>
        </w:tc>
      </w:tr>
    </w:tbl>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侧间隙：单侧间隙应为顶间隙的1/2～1/3。</w:t>
      </w:r>
    </w:p>
    <w:p w:rsidR="00213000" w:rsidRDefault="00AE0664">
      <w:pPr>
        <w:spacing w:line="360" w:lineRule="auto"/>
        <w:rPr>
          <w:rFonts w:ascii="宋体" w:eastAsia="宋体" w:hAnsi="宋体" w:cs="宋体"/>
          <w:szCs w:val="21"/>
        </w:rPr>
      </w:pPr>
      <w:r>
        <w:rPr>
          <w:rFonts w:ascii="宋体" w:eastAsia="宋体" w:hAnsi="宋体" w:cs="宋体" w:hint="eastAsia"/>
          <w:szCs w:val="21"/>
        </w:rPr>
        <w:t>8.3.7  对于负荷方向变化的滑动轴承，轴承需要刮研时轴颈与轴瓦的接触点数、接触角度、顶间隙、侧间隙均应符合设备技术文件的规定。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8.3.8  薄壁轴瓦与轴承盖、轴承座的结合面不得刮研，但应检查配合过盈量；薄壁轴瓦与轴颈的接</w:t>
      </w:r>
      <w:r>
        <w:rPr>
          <w:rFonts w:ascii="宋体" w:eastAsia="宋体" w:hAnsi="宋体" w:cs="宋体" w:hint="eastAsia"/>
          <w:szCs w:val="21"/>
        </w:rPr>
        <w:lastRenderedPageBreak/>
        <w:t>触面不宜刮研。</w:t>
      </w:r>
    </w:p>
    <w:p w:rsidR="00213000" w:rsidRDefault="00AE0664">
      <w:pPr>
        <w:spacing w:line="360" w:lineRule="auto"/>
        <w:rPr>
          <w:rFonts w:ascii="宋体" w:eastAsia="宋体" w:hAnsi="宋体" w:cs="宋体"/>
          <w:szCs w:val="21"/>
        </w:rPr>
      </w:pPr>
      <w:r>
        <w:rPr>
          <w:rFonts w:ascii="宋体" w:eastAsia="宋体" w:hAnsi="宋体" w:cs="宋体" w:hint="eastAsia"/>
          <w:szCs w:val="21"/>
        </w:rPr>
        <w:t>8.3.9  轴颈与轴瓦的顶间隙可用压铅法检查（见图8.3.9）。压铅法用的铅丝直径应为顶间隙的1.5～2倍，并不宜超过顶间隙的3倍。测量前，铅丝应用黄油定位。</w:t>
      </w:r>
    </w:p>
    <w:p w:rsidR="00213000" w:rsidRDefault="00AE0664">
      <w:pPr>
        <w:spacing w:line="360" w:lineRule="auto"/>
        <w:jc w:val="center"/>
        <w:rPr>
          <w:rFonts w:ascii="宋体" w:eastAsia="宋体" w:hAnsi="宋体" w:cs="宋体"/>
        </w:rPr>
      </w:pPr>
      <w:r>
        <w:rPr>
          <w:rFonts w:ascii="宋体" w:eastAsia="宋体" w:hAnsi="宋体" w:cs="宋体" w:hint="eastAsia"/>
        </w:rPr>
        <w:object w:dxaOrig="5190" w:dyaOrig="3975">
          <v:shape id="_x0000_i1027" type="#_x0000_t75" style="width:259.5pt;height:198.75pt" o:ole="">
            <v:imagedata r:id="rId28" o:title="" croptop="12619f" cropbottom="10990f" cropleft="17522f" cropright="18204f"/>
          </v:shape>
          <o:OLEObject Type="Embed" ProgID="AutoCAD.Drawing.19" ShapeID="_x0000_i1027" DrawAspect="Content" ObjectID="_1761848566" r:id="rId29"/>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图8.3.9  压铅法侧量轴承顶间隙示意图</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1-轴承座；2-轴瓦；3-轴</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顶间隙应按下列公式计算：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S</w:t>
      </w:r>
      <w:r>
        <w:rPr>
          <w:rFonts w:ascii="宋体" w:eastAsia="宋体" w:hAnsi="宋体" w:cs="宋体" w:hint="eastAsia"/>
          <w:iCs/>
          <w:szCs w:val="21"/>
          <w:vertAlign w:val="subscript"/>
        </w:rPr>
        <w:t>1</w:t>
      </w:r>
      <w:r>
        <w:rPr>
          <w:rFonts w:ascii="宋体" w:eastAsia="宋体" w:hAnsi="宋体" w:cs="宋体" w:hint="eastAsia"/>
          <w:szCs w:val="21"/>
        </w:rPr>
        <w:t>=</w:t>
      </w:r>
      <w:r>
        <w:rPr>
          <w:rFonts w:ascii="宋体" w:eastAsia="宋体" w:hAnsi="宋体" w:cs="宋体" w:hint="eastAsia"/>
          <w:i/>
          <w:szCs w:val="21"/>
        </w:rPr>
        <w:t>b</w:t>
      </w:r>
      <w:r>
        <w:rPr>
          <w:rFonts w:ascii="宋体" w:eastAsia="宋体" w:hAnsi="宋体" w:cs="宋体" w:hint="eastAsia"/>
          <w:iCs/>
          <w:szCs w:val="21"/>
          <w:vertAlign w:val="subscript"/>
        </w:rPr>
        <w:t>1</w:t>
      </w:r>
      <w:r>
        <w:rPr>
          <w:rFonts w:ascii="宋体" w:eastAsia="宋体" w:hAnsi="宋体" w:cs="宋体" w:hint="eastAsia"/>
          <w:szCs w:val="21"/>
        </w:rPr>
        <w:t>-（</w:t>
      </w:r>
      <w:r>
        <w:rPr>
          <w:rFonts w:ascii="宋体" w:eastAsia="宋体" w:hAnsi="宋体" w:cs="宋体" w:hint="eastAsia"/>
          <w:i/>
          <w:szCs w:val="21"/>
        </w:rPr>
        <w:t>a</w:t>
      </w:r>
      <w:r>
        <w:rPr>
          <w:rFonts w:ascii="宋体" w:eastAsia="宋体" w:hAnsi="宋体" w:cs="宋体" w:hint="eastAsia"/>
          <w:iCs/>
          <w:szCs w:val="21"/>
          <w:vertAlign w:val="subscript"/>
        </w:rPr>
        <w:t>1</w:t>
      </w:r>
      <w:r>
        <w:rPr>
          <w:rFonts w:ascii="宋体" w:eastAsia="宋体" w:hAnsi="宋体" w:cs="宋体" w:hint="eastAsia"/>
          <w:szCs w:val="21"/>
        </w:rPr>
        <w:t>+</w:t>
      </w:r>
      <w:r>
        <w:rPr>
          <w:rFonts w:ascii="宋体" w:eastAsia="宋体" w:hAnsi="宋体" w:cs="宋体" w:hint="eastAsia"/>
          <w:i/>
          <w:szCs w:val="21"/>
        </w:rPr>
        <w:t>a</w:t>
      </w:r>
      <w:r>
        <w:rPr>
          <w:rFonts w:ascii="宋体" w:eastAsia="宋体" w:hAnsi="宋体" w:cs="宋体" w:hint="eastAsia"/>
          <w:iCs/>
          <w:szCs w:val="21"/>
          <w:vertAlign w:val="subscript"/>
        </w:rPr>
        <w:t>2</w:t>
      </w:r>
      <w:r>
        <w:rPr>
          <w:rFonts w:ascii="宋体" w:eastAsia="宋体" w:hAnsi="宋体" w:cs="宋体" w:hint="eastAsia"/>
          <w:szCs w:val="21"/>
        </w:rPr>
        <w:t>）/2                     （8.3.9-1）</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S</w:t>
      </w:r>
      <w:r>
        <w:rPr>
          <w:rFonts w:ascii="宋体" w:eastAsia="宋体" w:hAnsi="宋体" w:cs="宋体" w:hint="eastAsia"/>
          <w:iCs/>
          <w:szCs w:val="21"/>
          <w:vertAlign w:val="subscript"/>
        </w:rPr>
        <w:t>2</w:t>
      </w:r>
      <w:r>
        <w:rPr>
          <w:rFonts w:ascii="宋体" w:eastAsia="宋体" w:hAnsi="宋体" w:cs="宋体" w:hint="eastAsia"/>
          <w:szCs w:val="21"/>
        </w:rPr>
        <w:t>=</w:t>
      </w:r>
      <w:r>
        <w:rPr>
          <w:rFonts w:ascii="宋体" w:eastAsia="宋体" w:hAnsi="宋体" w:cs="宋体" w:hint="eastAsia"/>
          <w:i/>
          <w:szCs w:val="21"/>
        </w:rPr>
        <w:t>b</w:t>
      </w:r>
      <w:r>
        <w:rPr>
          <w:rFonts w:ascii="宋体" w:eastAsia="宋体" w:hAnsi="宋体" w:cs="宋体" w:hint="eastAsia"/>
          <w:iCs/>
          <w:szCs w:val="21"/>
          <w:vertAlign w:val="subscript"/>
        </w:rPr>
        <w:t>2</w:t>
      </w:r>
      <w:r>
        <w:rPr>
          <w:rFonts w:ascii="宋体" w:eastAsia="宋体" w:hAnsi="宋体" w:cs="宋体" w:hint="eastAsia"/>
          <w:szCs w:val="21"/>
        </w:rPr>
        <w:t>-（</w:t>
      </w:r>
      <w:r>
        <w:rPr>
          <w:rFonts w:ascii="宋体" w:eastAsia="宋体" w:hAnsi="宋体" w:cs="宋体" w:hint="eastAsia"/>
          <w:i/>
          <w:szCs w:val="21"/>
        </w:rPr>
        <w:t>a</w:t>
      </w:r>
      <w:r>
        <w:rPr>
          <w:rFonts w:ascii="宋体" w:eastAsia="宋体" w:hAnsi="宋体" w:cs="宋体" w:hint="eastAsia"/>
          <w:iCs/>
          <w:szCs w:val="21"/>
          <w:vertAlign w:val="subscript"/>
        </w:rPr>
        <w:t>3</w:t>
      </w:r>
      <w:r>
        <w:rPr>
          <w:rFonts w:ascii="宋体" w:eastAsia="宋体" w:hAnsi="宋体" w:cs="宋体" w:hint="eastAsia"/>
          <w:szCs w:val="21"/>
        </w:rPr>
        <w:t>+</w:t>
      </w:r>
      <w:r>
        <w:rPr>
          <w:rFonts w:ascii="宋体" w:eastAsia="宋体" w:hAnsi="宋体" w:cs="宋体" w:hint="eastAsia"/>
          <w:i/>
          <w:szCs w:val="21"/>
        </w:rPr>
        <w:t>a</w:t>
      </w:r>
      <w:r>
        <w:rPr>
          <w:rFonts w:ascii="宋体" w:eastAsia="宋体" w:hAnsi="宋体" w:cs="宋体" w:hint="eastAsia"/>
          <w:iCs/>
          <w:szCs w:val="21"/>
          <w:vertAlign w:val="subscript"/>
        </w:rPr>
        <w:t>4</w:t>
      </w:r>
      <w:r>
        <w:rPr>
          <w:rFonts w:ascii="宋体" w:eastAsia="宋体" w:hAnsi="宋体" w:cs="宋体" w:hint="eastAsia"/>
          <w:szCs w:val="21"/>
        </w:rPr>
        <w:t>）/2                     （8.3.9-2）</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S</w:t>
      </w:r>
      <w:r>
        <w:rPr>
          <w:rFonts w:ascii="宋体" w:eastAsia="宋体" w:hAnsi="宋体" w:cs="宋体" w:hint="eastAsia"/>
          <w:iCs/>
          <w:szCs w:val="21"/>
          <w:vertAlign w:val="subscript"/>
        </w:rPr>
        <w:t>1</w:t>
      </w:r>
      <w:r>
        <w:rPr>
          <w:rFonts w:ascii="宋体" w:eastAsia="宋体" w:hAnsi="宋体" w:cs="宋体" w:hint="eastAsia"/>
          <w:szCs w:val="21"/>
        </w:rPr>
        <w:t xml:space="preserve"> — 一端顶间隙（</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S</w:t>
      </w:r>
      <w:r>
        <w:rPr>
          <w:rFonts w:ascii="宋体" w:eastAsia="宋体" w:hAnsi="宋体" w:cs="宋体" w:hint="eastAsia"/>
          <w:iCs/>
          <w:szCs w:val="21"/>
          <w:vertAlign w:val="subscript"/>
        </w:rPr>
        <w:t>2</w:t>
      </w:r>
      <w:r>
        <w:rPr>
          <w:rFonts w:ascii="宋体" w:eastAsia="宋体" w:hAnsi="宋体" w:cs="宋体" w:hint="eastAsia"/>
          <w:szCs w:val="21"/>
        </w:rPr>
        <w:t xml:space="preserve"> — 另一端顶间隙（</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b</w:t>
      </w:r>
      <w:r>
        <w:rPr>
          <w:rFonts w:ascii="宋体" w:eastAsia="宋体" w:hAnsi="宋体" w:cs="宋体" w:hint="eastAsia"/>
          <w:iCs/>
          <w:szCs w:val="21"/>
          <w:vertAlign w:val="subscript"/>
        </w:rPr>
        <w:t>1</w:t>
      </w:r>
      <w:r>
        <w:rPr>
          <w:rFonts w:ascii="宋体" w:eastAsia="宋体" w:hAnsi="宋体" w:cs="宋体" w:hint="eastAsia"/>
          <w:i/>
          <w:szCs w:val="21"/>
        </w:rPr>
        <w:t>、b</w:t>
      </w:r>
      <w:r>
        <w:rPr>
          <w:rFonts w:ascii="宋体" w:eastAsia="宋体" w:hAnsi="宋体" w:cs="宋体" w:hint="eastAsia"/>
          <w:iCs/>
          <w:szCs w:val="21"/>
          <w:vertAlign w:val="subscript"/>
        </w:rPr>
        <w:t>2</w:t>
      </w:r>
      <w:r>
        <w:rPr>
          <w:rFonts w:ascii="宋体" w:eastAsia="宋体" w:hAnsi="宋体" w:cs="宋体" w:hint="eastAsia"/>
          <w:szCs w:val="21"/>
        </w:rPr>
        <w:t xml:space="preserve"> — 轴颈上各段铅丝压扁后的厚度（</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a</w:t>
      </w:r>
      <w:r>
        <w:rPr>
          <w:rFonts w:ascii="宋体" w:eastAsia="宋体" w:hAnsi="宋体" w:cs="宋体" w:hint="eastAsia"/>
          <w:iCs/>
          <w:szCs w:val="21"/>
          <w:vertAlign w:val="subscript"/>
        </w:rPr>
        <w:t>1</w:t>
      </w:r>
      <w:r>
        <w:rPr>
          <w:rFonts w:ascii="宋体" w:eastAsia="宋体" w:hAnsi="宋体" w:cs="宋体" w:hint="eastAsia"/>
          <w:i/>
          <w:szCs w:val="21"/>
        </w:rPr>
        <w:t>、a</w:t>
      </w:r>
      <w:r>
        <w:rPr>
          <w:rFonts w:ascii="宋体" w:eastAsia="宋体" w:hAnsi="宋体" w:cs="宋体" w:hint="eastAsia"/>
          <w:iCs/>
          <w:szCs w:val="21"/>
          <w:vertAlign w:val="subscript"/>
        </w:rPr>
        <w:t>2</w:t>
      </w:r>
      <w:r>
        <w:rPr>
          <w:rFonts w:ascii="宋体" w:eastAsia="宋体" w:hAnsi="宋体" w:cs="宋体" w:hint="eastAsia"/>
          <w:i/>
          <w:szCs w:val="21"/>
        </w:rPr>
        <w:t>、a</w:t>
      </w:r>
      <w:r>
        <w:rPr>
          <w:rFonts w:ascii="宋体" w:eastAsia="宋体" w:hAnsi="宋体" w:cs="宋体" w:hint="eastAsia"/>
          <w:iCs/>
          <w:szCs w:val="21"/>
          <w:vertAlign w:val="subscript"/>
        </w:rPr>
        <w:t>3</w:t>
      </w:r>
      <w:r>
        <w:rPr>
          <w:rFonts w:ascii="宋体" w:eastAsia="宋体" w:hAnsi="宋体" w:cs="宋体" w:hint="eastAsia"/>
          <w:i/>
          <w:szCs w:val="21"/>
        </w:rPr>
        <w:t>、a</w:t>
      </w:r>
      <w:r>
        <w:rPr>
          <w:rFonts w:ascii="宋体" w:eastAsia="宋体" w:hAnsi="宋体" w:cs="宋体" w:hint="eastAsia"/>
          <w:iCs/>
          <w:szCs w:val="21"/>
          <w:vertAlign w:val="subscript"/>
        </w:rPr>
        <w:t>4</w:t>
      </w:r>
      <w:r>
        <w:rPr>
          <w:rFonts w:ascii="宋体" w:eastAsia="宋体" w:hAnsi="宋体" w:cs="宋体" w:hint="eastAsia"/>
          <w:szCs w:val="21"/>
        </w:rPr>
        <w:t xml:space="preserve"> — 轴瓦合缝处结合面上各垫片的厚度或铅丝压扁后的厚度（</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8.3.10  轴颈与轴瓦的侧间隙可用塞尺检查，侧间隙应符合随机技术文件的规定。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8.3.11  上、下轴瓦的接合面应接触良好。未拧紧螺栓时,应用0.05</w:t>
      </w:r>
      <w:r>
        <w:rPr>
          <w:rFonts w:ascii="Times New Roman" w:eastAsia="宋体" w:hAnsi="Times New Roman" w:cs="Times New Roman"/>
          <w:szCs w:val="21"/>
        </w:rPr>
        <w:t>mm</w:t>
      </w:r>
      <w:r>
        <w:rPr>
          <w:rFonts w:ascii="宋体" w:eastAsia="宋体" w:hAnsi="宋体" w:cs="宋体" w:hint="eastAsia"/>
          <w:szCs w:val="21"/>
        </w:rPr>
        <w:t>的塞尺从外侧检查，任何部位塞人深度均不应大于接合面宽度的1/3。</w:t>
      </w:r>
    </w:p>
    <w:p w:rsidR="00213000" w:rsidRDefault="00AE0664">
      <w:pPr>
        <w:spacing w:line="360" w:lineRule="auto"/>
        <w:rPr>
          <w:rFonts w:ascii="宋体" w:eastAsia="宋体" w:hAnsi="宋体" w:cs="宋体"/>
          <w:szCs w:val="21"/>
        </w:rPr>
      </w:pPr>
      <w:r>
        <w:rPr>
          <w:rFonts w:ascii="宋体" w:eastAsia="宋体" w:hAnsi="宋体" w:cs="宋体" w:hint="eastAsia"/>
          <w:szCs w:val="21"/>
        </w:rPr>
        <w:t>8.3.12  对于在上、下轴瓦合缝处结合面间允许用垫片调整顶间隙的轴承，两边垫片的组合厚度应相等，垫片不得与轴颈接触，但聚力轴瓦内源不宜超过1</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8.3.13  对于用润滑油润滑的轴承，装配时，轴承剖分面应涂以密封剂。</w:t>
      </w:r>
    </w:p>
    <w:p w:rsidR="00213000" w:rsidRDefault="00AE0664">
      <w:pPr>
        <w:spacing w:line="360" w:lineRule="auto"/>
        <w:rPr>
          <w:rFonts w:ascii="宋体" w:eastAsia="宋体" w:hAnsi="宋体" w:cs="宋体"/>
          <w:szCs w:val="21"/>
        </w:rPr>
      </w:pPr>
      <w:r>
        <w:rPr>
          <w:rFonts w:ascii="宋体" w:eastAsia="宋体" w:hAnsi="宋体" w:cs="宋体" w:hint="eastAsia"/>
          <w:szCs w:val="21"/>
        </w:rPr>
        <w:t>8.3.14  液体摩擦轴承的装配应符合设备技术文件的规定。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8.3.15  轴套与轴承座孔的配合及轴套与轴颈的配合均应符合设备技术文件的规定。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8.3.16  含油轴套装配时，其表面若需擦洗，擦洗拥有宜与轴套所含的润滑油相同，含油轴套与轴</w:t>
      </w:r>
      <w:r>
        <w:rPr>
          <w:rFonts w:ascii="宋体" w:eastAsia="宋体" w:hAnsi="宋体" w:cs="宋体" w:hint="eastAsia"/>
          <w:szCs w:val="21"/>
        </w:rPr>
        <w:lastRenderedPageBreak/>
        <w:t>套的间隙一般为轴颈直径的0.1%～0.2%。</w:t>
      </w:r>
    </w:p>
    <w:p w:rsidR="00213000" w:rsidRDefault="00AE0664">
      <w:pPr>
        <w:spacing w:line="360" w:lineRule="auto"/>
        <w:rPr>
          <w:rFonts w:ascii="宋体" w:eastAsia="宋体" w:hAnsi="宋体" w:cs="宋体"/>
          <w:szCs w:val="21"/>
        </w:rPr>
      </w:pPr>
      <w:r>
        <w:rPr>
          <w:rFonts w:ascii="宋体" w:eastAsia="宋体" w:hAnsi="宋体" w:cs="宋体" w:hint="eastAsia"/>
          <w:szCs w:val="21"/>
        </w:rPr>
        <w:t>8.3.17  尼龙轴套与轴颈的间隙应为轴颈直径的0.5%～1.0%，装配时应涂以适量的润滑脂。</w:t>
      </w:r>
    </w:p>
    <w:p w:rsidR="00213000" w:rsidRDefault="00AE0664">
      <w:pPr>
        <w:spacing w:line="360" w:lineRule="auto"/>
        <w:rPr>
          <w:rFonts w:ascii="宋体" w:eastAsia="宋体" w:hAnsi="宋体" w:cs="宋体"/>
          <w:szCs w:val="21"/>
        </w:rPr>
      </w:pPr>
      <w:r>
        <w:rPr>
          <w:rFonts w:ascii="宋体" w:eastAsia="宋体" w:hAnsi="宋体" w:cs="宋体" w:hint="eastAsia"/>
          <w:szCs w:val="21"/>
        </w:rPr>
        <w:t>8.3.18  推力滑动轴承的装配应符合设备技术文件的规定。</w:t>
      </w:r>
    </w:p>
    <w:p w:rsidR="00213000" w:rsidRDefault="00AE0664">
      <w:pPr>
        <w:pStyle w:val="3"/>
        <w:spacing w:before="0" w:after="0" w:line="360" w:lineRule="auto"/>
        <w:jc w:val="center"/>
        <w:rPr>
          <w:rFonts w:ascii="宋体" w:eastAsia="宋体" w:hAnsi="宋体" w:cs="宋体"/>
          <w:sz w:val="21"/>
          <w:szCs w:val="21"/>
        </w:rPr>
      </w:pPr>
      <w:bookmarkStart w:id="20" w:name="_Toc141947024"/>
      <w:r>
        <w:rPr>
          <w:rFonts w:ascii="宋体" w:eastAsia="宋体" w:hAnsi="宋体" w:cs="宋体" w:hint="eastAsia"/>
          <w:sz w:val="21"/>
          <w:szCs w:val="21"/>
        </w:rPr>
        <w:t>8.4</w:t>
      </w:r>
      <w:r>
        <w:rPr>
          <w:rFonts w:ascii="宋体" w:eastAsia="宋体" w:hAnsi="宋体" w:cs="宋体" w:hint="eastAsia"/>
          <w:sz w:val="21"/>
          <w:szCs w:val="21"/>
        </w:rPr>
        <w:tab/>
        <w:t xml:space="preserve">  滚动轴承装配</w:t>
      </w:r>
      <w:bookmarkEnd w:id="20"/>
    </w:p>
    <w:p w:rsidR="00213000" w:rsidRDefault="00AE0664">
      <w:pPr>
        <w:spacing w:line="360" w:lineRule="auto"/>
        <w:rPr>
          <w:rFonts w:ascii="宋体" w:eastAsia="宋体" w:hAnsi="宋体" w:cs="宋体"/>
          <w:szCs w:val="21"/>
        </w:rPr>
      </w:pPr>
      <w:r>
        <w:rPr>
          <w:rFonts w:ascii="宋体" w:eastAsia="宋体" w:hAnsi="宋体" w:cs="宋体" w:hint="eastAsia"/>
          <w:szCs w:val="21"/>
        </w:rPr>
        <w:t>8.4.1</w:t>
      </w:r>
      <w:r>
        <w:rPr>
          <w:rFonts w:ascii="宋体" w:eastAsia="宋体" w:hAnsi="宋体" w:cs="宋体" w:hint="eastAsia"/>
          <w:szCs w:val="21"/>
        </w:rPr>
        <w:tab/>
        <w:t>装配滚动轴承前，应测量轴承的配合尺寸，并应将轴承清洗洁净；轴承应无损伤和锈蚀,转动应灵活及无异常声响。</w:t>
      </w:r>
    </w:p>
    <w:p w:rsidR="00213000" w:rsidRDefault="00AE0664">
      <w:pPr>
        <w:spacing w:line="360" w:lineRule="auto"/>
        <w:rPr>
          <w:rFonts w:ascii="宋体" w:eastAsia="宋体" w:hAnsi="宋体" w:cs="宋体"/>
          <w:szCs w:val="21"/>
        </w:rPr>
      </w:pPr>
      <w:r>
        <w:rPr>
          <w:rFonts w:ascii="宋体" w:eastAsia="宋体" w:hAnsi="宋体" w:cs="宋体" w:hint="eastAsia"/>
          <w:szCs w:val="21"/>
        </w:rPr>
        <w:t>8.4.2  采用压装法装配时,压人力应通过专用工具或在固定圈上垫以软金属棒、金属套传递,不得通过轴承的滚动体和保持架传递压入力。采用温差法装配滚动轴承时，加热温度不应高于120</w:t>
      </w:r>
      <w:r>
        <w:rPr>
          <w:rFonts w:ascii="Times New Roman" w:eastAsia="宋体" w:hAnsi="Times New Roman" w:cs="Times New Roman"/>
          <w:szCs w:val="21"/>
        </w:rPr>
        <w:t>℃</w:t>
      </w:r>
      <w:r>
        <w:rPr>
          <w:rFonts w:ascii="宋体" w:eastAsia="宋体" w:hAnsi="宋体" w:cs="宋体" w:hint="eastAsia"/>
          <w:szCs w:val="21"/>
        </w:rPr>
        <w:t>，冷却温度不应低于-80</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8.4.3  轴承外圈与轴承座孔或壳体孔的配合应符合设备技术文件的规定；对于剖分式轴承座，轴承盖与轴承底座的结合面应无间隙，且轴承盖和轴承内孔的两侧不得卡紧轴承外圈。</w:t>
      </w:r>
    </w:p>
    <w:p w:rsidR="00213000" w:rsidRDefault="00AE0664">
      <w:pPr>
        <w:spacing w:line="360" w:lineRule="auto"/>
        <w:rPr>
          <w:rFonts w:ascii="宋体" w:eastAsia="宋体" w:hAnsi="宋体" w:cs="宋体"/>
          <w:szCs w:val="21"/>
        </w:rPr>
      </w:pPr>
      <w:r>
        <w:rPr>
          <w:rFonts w:ascii="宋体" w:eastAsia="宋体" w:hAnsi="宋体" w:cs="宋体" w:hint="eastAsia"/>
          <w:szCs w:val="21"/>
        </w:rPr>
        <w:t>8.4.4  滚动轴承与轴肩或轴承座挡肩，闷盖、透盖、垫环应均匀贴紧在轴承内圈或外圈的端面上，如设备技术文件规定留有游隙，应按规定留出。</w:t>
      </w:r>
    </w:p>
    <w:p w:rsidR="00213000" w:rsidRDefault="00AE0664">
      <w:pPr>
        <w:spacing w:line="360" w:lineRule="auto"/>
        <w:rPr>
          <w:rFonts w:ascii="宋体" w:eastAsia="宋体" w:hAnsi="宋体" w:cs="宋体"/>
          <w:szCs w:val="21"/>
        </w:rPr>
      </w:pPr>
      <w:r>
        <w:rPr>
          <w:rFonts w:ascii="宋体" w:eastAsia="宋体" w:hAnsi="宋体" w:cs="宋体" w:hint="eastAsia"/>
          <w:szCs w:val="21"/>
        </w:rPr>
        <w:t>8.4.5  单列向心球轴承、双列向心球面轴承和双列向心球面滚子轴承装配时，应预留出轴向热膨胀间隙</w:t>
      </w:r>
      <w:r>
        <w:rPr>
          <w:rFonts w:ascii="宋体" w:eastAsia="宋体" w:hAnsi="宋体" w:cs="宋体" w:hint="eastAsia"/>
          <w:i/>
          <w:iCs/>
          <w:szCs w:val="21"/>
        </w:rPr>
        <w:t>L</w:t>
      </w:r>
      <w:r>
        <w:rPr>
          <w:rFonts w:ascii="宋体" w:eastAsia="宋体" w:hAnsi="宋体" w:cs="宋体" w:hint="eastAsia"/>
          <w:szCs w:val="21"/>
        </w:rPr>
        <w:t>( 见图8.4.5)，间隙一般应大于0.5</w:t>
      </w:r>
      <w:r>
        <w:rPr>
          <w:rFonts w:ascii="Times New Roman" w:eastAsia="宋体" w:hAnsi="Times New Roman" w:cs="Times New Roman"/>
          <w:szCs w:val="21"/>
        </w:rPr>
        <w:t>mm</w:t>
      </w:r>
      <w:r>
        <w:rPr>
          <w:rFonts w:ascii="宋体" w:eastAsia="宋体" w:hAnsi="宋体" w:cs="宋体" w:hint="eastAsia"/>
          <w:szCs w:val="21"/>
        </w:rPr>
        <w:t>，必要时，轴向间隙应按下式计算：</w:t>
      </w:r>
    </w:p>
    <w:p w:rsidR="00213000" w:rsidRDefault="00213000">
      <w:pPr>
        <w:spacing w:line="360" w:lineRule="auto"/>
        <w:rPr>
          <w:rFonts w:ascii="宋体" w:eastAsia="宋体" w:hAnsi="宋体" w:cs="宋体"/>
          <w:szCs w:val="21"/>
        </w:rPr>
      </w:pPr>
    </w:p>
    <w:p w:rsidR="00213000" w:rsidRDefault="00AE0664">
      <w:pPr>
        <w:spacing w:line="360" w:lineRule="auto"/>
        <w:jc w:val="right"/>
        <w:rPr>
          <w:rFonts w:ascii="宋体" w:eastAsia="宋体" w:hAnsi="宋体" w:cs="宋体"/>
          <w:sz w:val="24"/>
          <w:szCs w:val="24"/>
        </w:rPr>
      </w:pPr>
      <w:r>
        <w:rPr>
          <w:rFonts w:ascii="宋体" w:eastAsia="宋体" w:hAnsi="宋体" w:cs="宋体" w:hint="eastAsia"/>
          <w:i/>
          <w:sz w:val="24"/>
          <w:szCs w:val="24"/>
        </w:rPr>
        <w:t>ΔL</w:t>
      </w:r>
      <w:r>
        <w:rPr>
          <w:rFonts w:ascii="宋体" w:eastAsia="宋体" w:hAnsi="宋体" w:cs="宋体" w:hint="eastAsia"/>
          <w:sz w:val="24"/>
          <w:szCs w:val="24"/>
        </w:rPr>
        <w:t>=</w:t>
      </w:r>
      <w:r>
        <w:rPr>
          <w:rFonts w:ascii="宋体" w:eastAsia="宋体" w:hAnsi="宋体" w:cs="宋体" w:hint="eastAsia"/>
          <w:i/>
          <w:sz w:val="24"/>
          <w:szCs w:val="24"/>
        </w:rPr>
        <w:t>L</w:t>
      </w:r>
      <w:r>
        <w:rPr>
          <w:rFonts w:ascii="宋体" w:eastAsia="宋体" w:hAnsi="宋体" w:cs="宋体" w:hint="eastAsia"/>
          <w:sz w:val="24"/>
          <w:szCs w:val="24"/>
        </w:rPr>
        <w:t>×</w:t>
      </w:r>
      <w:r>
        <w:rPr>
          <w:rFonts w:ascii="宋体" w:eastAsia="宋体" w:hAnsi="宋体" w:cs="宋体" w:hint="eastAsia"/>
          <w:i/>
          <w:sz w:val="24"/>
          <w:szCs w:val="24"/>
        </w:rPr>
        <w:t>α</w:t>
      </w:r>
      <w:r>
        <w:rPr>
          <w:rFonts w:ascii="宋体" w:eastAsia="宋体" w:hAnsi="宋体" w:cs="宋体" w:hint="eastAsia"/>
          <w:sz w:val="24"/>
          <w:szCs w:val="24"/>
        </w:rPr>
        <w:t>×</w:t>
      </w:r>
      <w:r>
        <w:rPr>
          <w:rFonts w:ascii="宋体" w:eastAsia="宋体" w:hAnsi="宋体" w:cs="宋体" w:hint="eastAsia"/>
          <w:i/>
          <w:sz w:val="24"/>
          <w:szCs w:val="24"/>
        </w:rPr>
        <w:t>Δt</w:t>
      </w:r>
      <w:r>
        <w:rPr>
          <w:rFonts w:ascii="宋体" w:eastAsia="宋体" w:hAnsi="宋体" w:cs="宋体" w:hint="eastAsia"/>
          <w:sz w:val="24"/>
          <w:szCs w:val="24"/>
        </w:rPr>
        <w:t>+0.15                     （8.4.5）</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 xml:space="preserve">ΔL </w:t>
      </w:r>
      <w:r>
        <w:rPr>
          <w:rFonts w:ascii="宋体" w:eastAsia="宋体" w:hAnsi="宋体" w:cs="宋体" w:hint="eastAsia"/>
          <w:szCs w:val="21"/>
        </w:rPr>
        <w:t>— 轴向间隙（</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400" w:firstLine="840"/>
        <w:rPr>
          <w:rFonts w:ascii="宋体" w:eastAsia="宋体" w:hAnsi="宋体" w:cs="宋体"/>
          <w:szCs w:val="21"/>
        </w:rPr>
      </w:pPr>
      <w:r>
        <w:rPr>
          <w:rFonts w:ascii="宋体" w:eastAsia="宋体" w:hAnsi="宋体" w:cs="宋体" w:hint="eastAsia"/>
          <w:i/>
          <w:szCs w:val="21"/>
        </w:rPr>
        <w:t xml:space="preserve">L </w:t>
      </w:r>
      <w:r>
        <w:rPr>
          <w:rFonts w:ascii="宋体" w:eastAsia="宋体" w:hAnsi="宋体" w:cs="宋体" w:hint="eastAsia"/>
          <w:szCs w:val="21"/>
        </w:rPr>
        <w:t>— 两轴承的中心距（</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400" w:firstLine="840"/>
        <w:rPr>
          <w:rFonts w:ascii="宋体" w:eastAsia="宋体" w:hAnsi="宋体" w:cs="宋体"/>
          <w:szCs w:val="21"/>
        </w:rPr>
      </w:pPr>
      <w:r>
        <w:rPr>
          <w:rFonts w:ascii="宋体" w:eastAsia="宋体" w:hAnsi="宋体" w:cs="宋体" w:hint="eastAsia"/>
          <w:i/>
          <w:szCs w:val="21"/>
        </w:rPr>
        <w:t>α</w:t>
      </w:r>
      <w:r>
        <w:rPr>
          <w:rFonts w:ascii="宋体" w:eastAsia="宋体" w:hAnsi="宋体" w:cs="宋体" w:hint="eastAsia"/>
          <w:szCs w:val="21"/>
        </w:rPr>
        <w:t xml:space="preserve"> — 轴材料的线膨胀系数，参见附录J（参考件）（</w:t>
      </w:r>
      <w:r>
        <w:rPr>
          <w:rFonts w:ascii="Times New Roman" w:eastAsia="宋体" w:hAnsi="Times New Roman" w:cs="Times New Roman"/>
          <w:szCs w:val="21"/>
        </w:rPr>
        <w:t>1/℃</w:t>
      </w:r>
      <w:r>
        <w:rPr>
          <w:rFonts w:ascii="宋体" w:eastAsia="宋体" w:hAnsi="宋体" w:cs="宋体" w:hint="eastAsia"/>
          <w:szCs w:val="21"/>
        </w:rPr>
        <w:t>）；</w:t>
      </w:r>
    </w:p>
    <w:p w:rsidR="00213000" w:rsidRDefault="00AE0664">
      <w:pPr>
        <w:spacing w:line="360" w:lineRule="auto"/>
        <w:ind w:firstLineChars="350" w:firstLine="735"/>
        <w:rPr>
          <w:rFonts w:ascii="宋体" w:eastAsia="宋体" w:hAnsi="宋体" w:cs="宋体"/>
          <w:szCs w:val="21"/>
        </w:rPr>
      </w:pPr>
      <w:r>
        <w:rPr>
          <w:rFonts w:ascii="宋体" w:eastAsia="宋体" w:hAnsi="宋体" w:cs="宋体" w:hint="eastAsia"/>
          <w:i/>
          <w:szCs w:val="21"/>
        </w:rPr>
        <w:t>Δt</w:t>
      </w:r>
      <w:r>
        <w:rPr>
          <w:rFonts w:ascii="宋体" w:eastAsia="宋体" w:hAnsi="宋体" w:cs="宋体" w:hint="eastAsia"/>
          <w:szCs w:val="21"/>
        </w:rPr>
        <w:t xml:space="preserve"> — 工作时轴与环境的最大温度差值（</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对于人字齿轮的轴承，应留出应齿轮侧隙产生的轴向窜动间隙。</w:t>
      </w:r>
    </w:p>
    <w:p w:rsidR="00213000" w:rsidRDefault="00AE0664">
      <w:pPr>
        <w:spacing w:line="360" w:lineRule="auto"/>
        <w:jc w:val="center"/>
        <w:rPr>
          <w:rFonts w:ascii="宋体" w:eastAsia="宋体" w:hAnsi="宋体" w:cs="宋体"/>
        </w:rPr>
      </w:pPr>
      <w:r>
        <w:rPr>
          <w:rFonts w:ascii="宋体" w:eastAsia="宋体" w:hAnsi="宋体" w:cs="宋体" w:hint="eastAsia"/>
        </w:rPr>
        <w:object w:dxaOrig="5880" w:dyaOrig="3692">
          <v:shape id="_x0000_i1028" type="#_x0000_t75" style="width:294pt;height:184.6pt" o:ole="">
            <v:imagedata r:id="rId30" o:title="" cropleft="9102f" cropright=".15625"/>
          </v:shape>
          <o:OLEObject Type="Embed" ProgID="AutoCAD.Drawing.19" ShapeID="_x0000_i1028" DrawAspect="Content" ObjectID="_1761848567" r:id="rId31"/>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图8.4.5  轴承装配的轴向热膨胀间隙示意图</w:t>
      </w:r>
    </w:p>
    <w:p w:rsidR="00213000" w:rsidRDefault="00AE0664">
      <w:pPr>
        <w:spacing w:line="360" w:lineRule="auto"/>
        <w:rPr>
          <w:rFonts w:ascii="宋体" w:eastAsia="宋体" w:hAnsi="宋体" w:cs="宋体"/>
          <w:szCs w:val="21"/>
        </w:rPr>
      </w:pPr>
      <w:r>
        <w:rPr>
          <w:rFonts w:ascii="宋体" w:eastAsia="宋体" w:hAnsi="宋体" w:cs="宋体" w:hint="eastAsia"/>
          <w:szCs w:val="21"/>
        </w:rPr>
        <w:t>8.4.6  单列向心推力球轴承、单列圆锥滚子轴承、双联单向推力球轴承和双向推力球轴承的装配，轴向游隙一般应符合表8.4.6-1～8.4.6-3的规定。</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 xml:space="preserve">表8.4.6-1  单列向心推力球轴承轴向游隙（mm） </w:t>
      </w:r>
    </w:p>
    <w:tbl>
      <w:tblPr>
        <w:tblStyle w:val="a9"/>
        <w:tblW w:w="0" w:type="auto"/>
        <w:jc w:val="center"/>
        <w:tblLook w:val="04A0" w:firstRow="1" w:lastRow="0" w:firstColumn="1" w:lastColumn="0" w:noHBand="0" w:noVBand="1"/>
      </w:tblPr>
      <w:tblGrid>
        <w:gridCol w:w="2293"/>
        <w:gridCol w:w="1128"/>
        <w:gridCol w:w="1128"/>
        <w:gridCol w:w="1128"/>
        <w:gridCol w:w="1127"/>
        <w:gridCol w:w="1128"/>
        <w:gridCol w:w="1128"/>
      </w:tblGrid>
      <w:tr w:rsidR="00213000">
        <w:trPr>
          <w:jc w:val="center"/>
        </w:trPr>
        <w:tc>
          <w:tcPr>
            <w:tcW w:w="2376"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    承</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公称内径</w:t>
            </w:r>
          </w:p>
        </w:tc>
        <w:tc>
          <w:tcPr>
            <w:tcW w:w="6910" w:type="dxa"/>
            <w:gridSpan w:val="6"/>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轴承系列</w:t>
            </w:r>
          </w:p>
        </w:tc>
      </w:tr>
      <w:tr w:rsidR="00213000">
        <w:trPr>
          <w:jc w:val="center"/>
        </w:trPr>
        <w:tc>
          <w:tcPr>
            <w:tcW w:w="2376" w:type="dxa"/>
            <w:vMerge/>
            <w:vAlign w:val="center"/>
          </w:tcPr>
          <w:p w:rsidR="00213000" w:rsidRDefault="00213000">
            <w:pPr>
              <w:jc w:val="center"/>
              <w:rPr>
                <w:rFonts w:ascii="宋体" w:eastAsia="宋体" w:hAnsi="宋体" w:cs="宋体"/>
                <w:sz w:val="18"/>
                <w:szCs w:val="18"/>
              </w:rPr>
            </w:pPr>
          </w:p>
        </w:tc>
        <w:tc>
          <w:tcPr>
            <w:tcW w:w="4606" w:type="dxa"/>
            <w:gridSpan w:val="4"/>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36000</w:t>
            </w:r>
          </w:p>
        </w:tc>
        <w:tc>
          <w:tcPr>
            <w:tcW w:w="2304"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46000及66000</w:t>
            </w:r>
          </w:p>
        </w:tc>
      </w:tr>
      <w:tr w:rsidR="00213000">
        <w:trPr>
          <w:jc w:val="center"/>
        </w:trPr>
        <w:tc>
          <w:tcPr>
            <w:tcW w:w="2376" w:type="dxa"/>
            <w:vMerge/>
            <w:vAlign w:val="center"/>
          </w:tcPr>
          <w:p w:rsidR="00213000" w:rsidRDefault="00213000">
            <w:pPr>
              <w:jc w:val="center"/>
              <w:rPr>
                <w:rFonts w:ascii="宋体" w:eastAsia="宋体" w:hAnsi="宋体" w:cs="宋体"/>
                <w:sz w:val="18"/>
                <w:szCs w:val="18"/>
              </w:rPr>
            </w:pPr>
          </w:p>
        </w:tc>
        <w:tc>
          <w:tcPr>
            <w:tcW w:w="2303"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I型</w:t>
            </w:r>
          </w:p>
        </w:tc>
        <w:tc>
          <w:tcPr>
            <w:tcW w:w="2303"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II型</w:t>
            </w:r>
          </w:p>
        </w:tc>
        <w:tc>
          <w:tcPr>
            <w:tcW w:w="2304"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I型</w:t>
            </w:r>
          </w:p>
        </w:tc>
      </w:tr>
      <w:tr w:rsidR="00213000">
        <w:trPr>
          <w:jc w:val="center"/>
        </w:trPr>
        <w:tc>
          <w:tcPr>
            <w:tcW w:w="2376" w:type="dxa"/>
            <w:vMerge/>
            <w:vAlign w:val="center"/>
          </w:tcPr>
          <w:p w:rsidR="00213000" w:rsidRDefault="00213000">
            <w:pPr>
              <w:jc w:val="center"/>
              <w:rPr>
                <w:rFonts w:ascii="宋体" w:eastAsia="宋体" w:hAnsi="宋体" w:cs="宋体"/>
                <w:sz w:val="18"/>
                <w:szCs w:val="18"/>
              </w:rPr>
            </w:pP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0.010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＞30～50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0.015</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＞50～80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＞80～120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＞120～180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＞180～260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0.120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r>
    </w:tbl>
    <w:p w:rsidR="00213000" w:rsidRDefault="00213000">
      <w:pPr>
        <w:spacing w:line="360" w:lineRule="auto"/>
        <w:jc w:val="center"/>
        <w:rPr>
          <w:rFonts w:ascii="宋体" w:eastAsia="宋体" w:hAnsi="宋体" w:cs="宋体"/>
          <w:szCs w:val="21"/>
        </w:rPr>
      </w:pPr>
    </w:p>
    <w:p w:rsidR="00213000" w:rsidRDefault="00AE0664">
      <w:pPr>
        <w:spacing w:line="360" w:lineRule="auto"/>
        <w:jc w:val="center"/>
        <w:rPr>
          <w:rFonts w:ascii="宋体" w:eastAsia="宋体" w:hAnsi="宋体" w:cs="宋体"/>
          <w:szCs w:val="21"/>
        </w:rPr>
      </w:pPr>
      <w:r>
        <w:rPr>
          <w:rFonts w:ascii="宋体" w:eastAsia="宋体" w:hAnsi="宋体" w:cs="宋体" w:hint="eastAsia"/>
          <w:b/>
          <w:bCs/>
          <w:szCs w:val="21"/>
        </w:rPr>
        <w:t>表8.4.6-2  单列圆锥滚子轴承轴向游隙（mm）</w:t>
      </w:r>
      <w:r>
        <w:rPr>
          <w:rFonts w:ascii="宋体" w:eastAsia="宋体" w:hAnsi="宋体" w:cs="宋体" w:hint="eastAsia"/>
          <w:szCs w:val="21"/>
        </w:rPr>
        <w:t xml:space="preserve">    </w:t>
      </w:r>
    </w:p>
    <w:tbl>
      <w:tblPr>
        <w:tblStyle w:val="a9"/>
        <w:tblW w:w="0" w:type="auto"/>
        <w:jc w:val="center"/>
        <w:tblLook w:val="04A0" w:firstRow="1" w:lastRow="0" w:firstColumn="1" w:lastColumn="0" w:noHBand="0" w:noVBand="1"/>
      </w:tblPr>
      <w:tblGrid>
        <w:gridCol w:w="2293"/>
        <w:gridCol w:w="1128"/>
        <w:gridCol w:w="1128"/>
        <w:gridCol w:w="1128"/>
        <w:gridCol w:w="1127"/>
        <w:gridCol w:w="1128"/>
        <w:gridCol w:w="1128"/>
      </w:tblGrid>
      <w:tr w:rsidR="00213000">
        <w:trPr>
          <w:jc w:val="center"/>
        </w:trPr>
        <w:tc>
          <w:tcPr>
            <w:tcW w:w="2376"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    承</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公称内径</w:t>
            </w:r>
          </w:p>
        </w:tc>
        <w:tc>
          <w:tcPr>
            <w:tcW w:w="6910" w:type="dxa"/>
            <w:gridSpan w:val="6"/>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轴承系列</w:t>
            </w:r>
          </w:p>
        </w:tc>
      </w:tr>
      <w:tr w:rsidR="00213000">
        <w:trPr>
          <w:jc w:val="center"/>
        </w:trPr>
        <w:tc>
          <w:tcPr>
            <w:tcW w:w="2376" w:type="dxa"/>
            <w:vMerge/>
            <w:vAlign w:val="center"/>
          </w:tcPr>
          <w:p w:rsidR="00213000" w:rsidRDefault="00213000">
            <w:pPr>
              <w:jc w:val="center"/>
              <w:rPr>
                <w:rFonts w:ascii="宋体" w:eastAsia="宋体" w:hAnsi="宋体" w:cs="宋体"/>
                <w:sz w:val="18"/>
                <w:szCs w:val="18"/>
              </w:rPr>
            </w:pPr>
          </w:p>
        </w:tc>
        <w:tc>
          <w:tcPr>
            <w:tcW w:w="4606" w:type="dxa"/>
            <w:gridSpan w:val="4"/>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7000</w:t>
            </w:r>
          </w:p>
        </w:tc>
        <w:tc>
          <w:tcPr>
            <w:tcW w:w="2304"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27000</w:t>
            </w:r>
          </w:p>
        </w:tc>
      </w:tr>
      <w:tr w:rsidR="00213000">
        <w:trPr>
          <w:jc w:val="center"/>
        </w:trPr>
        <w:tc>
          <w:tcPr>
            <w:tcW w:w="2376" w:type="dxa"/>
            <w:vMerge/>
            <w:vAlign w:val="center"/>
          </w:tcPr>
          <w:p w:rsidR="00213000" w:rsidRDefault="00213000">
            <w:pPr>
              <w:jc w:val="center"/>
              <w:rPr>
                <w:rFonts w:ascii="宋体" w:eastAsia="宋体" w:hAnsi="宋体" w:cs="宋体"/>
                <w:sz w:val="18"/>
                <w:szCs w:val="18"/>
              </w:rPr>
            </w:pPr>
          </w:p>
        </w:tc>
        <w:tc>
          <w:tcPr>
            <w:tcW w:w="2303"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I型</w:t>
            </w:r>
          </w:p>
        </w:tc>
        <w:tc>
          <w:tcPr>
            <w:tcW w:w="2303"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II型</w:t>
            </w:r>
          </w:p>
        </w:tc>
        <w:tc>
          <w:tcPr>
            <w:tcW w:w="2304"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I型</w:t>
            </w:r>
          </w:p>
        </w:tc>
      </w:tr>
      <w:tr w:rsidR="00213000">
        <w:trPr>
          <w:jc w:val="center"/>
        </w:trPr>
        <w:tc>
          <w:tcPr>
            <w:tcW w:w="2376" w:type="dxa"/>
            <w:vMerge/>
            <w:vAlign w:val="center"/>
          </w:tcPr>
          <w:p w:rsidR="00213000" w:rsidRDefault="00213000">
            <w:pPr>
              <w:jc w:val="center"/>
              <w:rPr>
                <w:rFonts w:ascii="宋体" w:eastAsia="宋体" w:hAnsi="宋体" w:cs="宋体"/>
                <w:sz w:val="18"/>
                <w:szCs w:val="18"/>
              </w:rPr>
            </w:pP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＞30～50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＞50～80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＞80～120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0.120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＞120～180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0.120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0.200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＞180～260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0.160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0.250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＞260～360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0.300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＞360～400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0.360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0.350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bl>
    <w:p w:rsidR="00213000" w:rsidRDefault="00AE0664">
      <w:pPr>
        <w:spacing w:line="360" w:lineRule="auto"/>
        <w:jc w:val="center"/>
        <w:rPr>
          <w:rFonts w:ascii="宋体" w:eastAsia="宋体" w:hAnsi="宋体" w:cs="宋体"/>
        </w:rPr>
      </w:pPr>
      <w:r>
        <w:rPr>
          <w:rFonts w:ascii="宋体" w:eastAsia="宋体" w:hAnsi="宋体" w:cs="宋体" w:hint="eastAsia"/>
        </w:rPr>
        <w:object w:dxaOrig="7890" w:dyaOrig="8955">
          <v:shape id="_x0000_i1029" type="#_x0000_t75" style="width:394.5pt;height:447.75pt" o:ole="">
            <v:imagedata r:id="rId32" o:title="" croptop="3534f" cropbottom="505f" cropleft="18727f" cropright="20065f"/>
          </v:shape>
          <o:OLEObject Type="Embed" ProgID="AutoCAD.Drawing.19" ShapeID="_x0000_i1029" DrawAspect="Content" ObjectID="_1761848568" r:id="rId33"/>
        </w:object>
      </w:r>
    </w:p>
    <w:p w:rsidR="00213000" w:rsidRDefault="00AE0664">
      <w:pPr>
        <w:spacing w:line="360" w:lineRule="auto"/>
        <w:jc w:val="center"/>
        <w:rPr>
          <w:rFonts w:ascii="宋体" w:eastAsia="宋体" w:hAnsi="宋体" w:cs="宋体"/>
          <w:szCs w:val="21"/>
        </w:rPr>
      </w:pPr>
      <w:r>
        <w:rPr>
          <w:rFonts w:ascii="宋体" w:eastAsia="宋体" w:hAnsi="宋体" w:cs="宋体" w:hint="eastAsia"/>
        </w:rPr>
        <w:t>图8.4.6  单列向心推力球轴承、单列圆锥滚子轴承轴向游隙示意图</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表8.4.6-3  双联单向推力球轴承和双向推力球轴承轴向游隙（mm）</w:t>
      </w:r>
    </w:p>
    <w:tbl>
      <w:tblPr>
        <w:tblStyle w:val="a9"/>
        <w:tblW w:w="0" w:type="auto"/>
        <w:jc w:val="center"/>
        <w:tblLook w:val="04A0" w:firstRow="1" w:lastRow="0" w:firstColumn="1" w:lastColumn="0" w:noHBand="0" w:noVBand="1"/>
      </w:tblPr>
      <w:tblGrid>
        <w:gridCol w:w="2292"/>
        <w:gridCol w:w="1127"/>
        <w:gridCol w:w="1128"/>
        <w:gridCol w:w="7"/>
        <w:gridCol w:w="1121"/>
        <w:gridCol w:w="1129"/>
        <w:gridCol w:w="1128"/>
        <w:gridCol w:w="1128"/>
      </w:tblGrid>
      <w:tr w:rsidR="00213000">
        <w:trPr>
          <w:jc w:val="center"/>
        </w:trPr>
        <w:tc>
          <w:tcPr>
            <w:tcW w:w="2376"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    承</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公称内径</w:t>
            </w:r>
          </w:p>
        </w:tc>
        <w:tc>
          <w:tcPr>
            <w:tcW w:w="6910" w:type="dxa"/>
            <w:gridSpan w:val="7"/>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轴承系列</w:t>
            </w:r>
          </w:p>
        </w:tc>
      </w:tr>
      <w:tr w:rsidR="00213000">
        <w:trPr>
          <w:jc w:val="center"/>
        </w:trPr>
        <w:tc>
          <w:tcPr>
            <w:tcW w:w="2376" w:type="dxa"/>
            <w:vMerge/>
            <w:vAlign w:val="center"/>
          </w:tcPr>
          <w:p w:rsidR="00213000" w:rsidRDefault="00213000">
            <w:pPr>
              <w:jc w:val="center"/>
              <w:rPr>
                <w:rFonts w:ascii="宋体" w:eastAsia="宋体" w:hAnsi="宋体" w:cs="宋体"/>
                <w:sz w:val="18"/>
                <w:szCs w:val="18"/>
              </w:rPr>
            </w:pPr>
          </w:p>
        </w:tc>
        <w:tc>
          <w:tcPr>
            <w:tcW w:w="2310"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8100</w:t>
            </w:r>
          </w:p>
        </w:tc>
        <w:tc>
          <w:tcPr>
            <w:tcW w:w="2296"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8200及8300、</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38200及38300</w:t>
            </w:r>
          </w:p>
        </w:tc>
        <w:tc>
          <w:tcPr>
            <w:tcW w:w="2304"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8400及38400</w:t>
            </w:r>
          </w:p>
        </w:tc>
      </w:tr>
      <w:tr w:rsidR="00213000">
        <w:trPr>
          <w:jc w:val="center"/>
        </w:trPr>
        <w:tc>
          <w:tcPr>
            <w:tcW w:w="2376" w:type="dxa"/>
            <w:vMerge/>
            <w:vAlign w:val="center"/>
          </w:tcPr>
          <w:p w:rsidR="00213000" w:rsidRDefault="00213000">
            <w:pPr>
              <w:jc w:val="center"/>
              <w:rPr>
                <w:rFonts w:ascii="宋体" w:eastAsia="宋体" w:hAnsi="宋体" w:cs="宋体"/>
                <w:sz w:val="18"/>
                <w:szCs w:val="18"/>
              </w:rPr>
            </w:pP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1152"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0.010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1152"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＞50～120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2"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r>
      <w:tr w:rsidR="00213000">
        <w:trPr>
          <w:jc w:val="center"/>
        </w:trPr>
        <w:tc>
          <w:tcPr>
            <w:tcW w:w="23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＞120～140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1152"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11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15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0.120</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8.4.7  双列圆锥滚子和四列圆锥滚子轴承装配前，应检查轴承的游隙，径向游隙一般应符合表8.4.7的规定。</w:t>
      </w:r>
    </w:p>
    <w:p w:rsidR="00213000" w:rsidRDefault="00213000">
      <w:pPr>
        <w:spacing w:line="360" w:lineRule="auto"/>
        <w:rPr>
          <w:rFonts w:ascii="宋体" w:eastAsia="宋体" w:hAnsi="宋体" w:cs="宋体"/>
          <w:szCs w:val="21"/>
        </w:rPr>
      </w:pP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lastRenderedPageBreak/>
        <w:t>表8.4.7  双列圆锥滚子轴承和四列圆锥滚子轴承径向游隙（mm）</w:t>
      </w:r>
    </w:p>
    <w:tbl>
      <w:tblPr>
        <w:tblStyle w:val="a9"/>
        <w:tblW w:w="11123" w:type="dxa"/>
        <w:jc w:val="center"/>
        <w:tblLayout w:type="fixed"/>
        <w:tblLook w:val="04A0" w:firstRow="1" w:lastRow="0" w:firstColumn="1" w:lastColumn="0" w:noHBand="0" w:noVBand="1"/>
      </w:tblPr>
      <w:tblGrid>
        <w:gridCol w:w="1325"/>
        <w:gridCol w:w="885"/>
        <w:gridCol w:w="660"/>
        <w:gridCol w:w="735"/>
        <w:gridCol w:w="720"/>
        <w:gridCol w:w="720"/>
        <w:gridCol w:w="675"/>
        <w:gridCol w:w="795"/>
        <w:gridCol w:w="795"/>
        <w:gridCol w:w="660"/>
        <w:gridCol w:w="705"/>
        <w:gridCol w:w="855"/>
        <w:gridCol w:w="765"/>
        <w:gridCol w:w="828"/>
      </w:tblGrid>
      <w:tr w:rsidR="00213000">
        <w:trPr>
          <w:jc w:val="center"/>
        </w:trPr>
        <w:tc>
          <w:tcPr>
            <w:tcW w:w="1325"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    承</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公称内径</w:t>
            </w:r>
          </w:p>
        </w:tc>
        <w:tc>
          <w:tcPr>
            <w:tcW w:w="8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圆柱孔</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辅助1组</w:t>
            </w:r>
          </w:p>
        </w:tc>
        <w:tc>
          <w:tcPr>
            <w:tcW w:w="144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辅助2组</w:t>
            </w:r>
          </w:p>
        </w:tc>
        <w:tc>
          <w:tcPr>
            <w:tcW w:w="147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基本组</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辅助3组</w:t>
            </w:r>
          </w:p>
        </w:tc>
        <w:tc>
          <w:tcPr>
            <w:tcW w:w="156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辅助4组</w:t>
            </w:r>
          </w:p>
        </w:tc>
        <w:tc>
          <w:tcPr>
            <w:tcW w:w="1593"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辅助5组</w:t>
            </w:r>
          </w:p>
        </w:tc>
      </w:tr>
      <w:tr w:rsidR="00213000">
        <w:trPr>
          <w:jc w:val="center"/>
        </w:trPr>
        <w:tc>
          <w:tcPr>
            <w:tcW w:w="1325" w:type="dxa"/>
            <w:vMerge/>
            <w:vAlign w:val="center"/>
          </w:tcPr>
          <w:p w:rsidR="00213000" w:rsidRDefault="00213000">
            <w:pPr>
              <w:jc w:val="center"/>
              <w:rPr>
                <w:rFonts w:ascii="宋体" w:eastAsia="宋体" w:hAnsi="宋体" w:cs="宋体"/>
                <w:sz w:val="18"/>
                <w:szCs w:val="18"/>
              </w:rPr>
            </w:pPr>
          </w:p>
        </w:tc>
        <w:tc>
          <w:tcPr>
            <w:tcW w:w="8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圆锥孔</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44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辅助1组</w:t>
            </w:r>
          </w:p>
        </w:tc>
        <w:tc>
          <w:tcPr>
            <w:tcW w:w="147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辅助2组</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基本组</w:t>
            </w:r>
          </w:p>
        </w:tc>
        <w:tc>
          <w:tcPr>
            <w:tcW w:w="156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辅助3组</w:t>
            </w:r>
          </w:p>
        </w:tc>
        <w:tc>
          <w:tcPr>
            <w:tcW w:w="1593"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辅助4组</w:t>
            </w:r>
          </w:p>
        </w:tc>
      </w:tr>
      <w:tr w:rsidR="00213000">
        <w:trPr>
          <w:jc w:val="center"/>
        </w:trPr>
        <w:tc>
          <w:tcPr>
            <w:tcW w:w="1325" w:type="dxa"/>
            <w:vMerge/>
            <w:vAlign w:val="center"/>
          </w:tcPr>
          <w:p w:rsidR="00213000" w:rsidRDefault="00213000">
            <w:pPr>
              <w:jc w:val="center"/>
              <w:rPr>
                <w:rFonts w:ascii="宋体" w:eastAsia="宋体" w:hAnsi="宋体" w:cs="宋体"/>
                <w:sz w:val="18"/>
                <w:szCs w:val="18"/>
              </w:rPr>
            </w:pP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73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72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72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67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7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7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70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85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c>
          <w:tcPr>
            <w:tcW w:w="7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最小</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最大</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＞24～30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0.010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7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c>
          <w:tcPr>
            <w:tcW w:w="7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85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7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＞30～40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0.012</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0.025</w:t>
            </w:r>
          </w:p>
        </w:tc>
        <w:tc>
          <w:tcPr>
            <w:tcW w:w="7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7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0.045</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85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0.075</w:t>
            </w:r>
          </w:p>
        </w:tc>
        <w:tc>
          <w:tcPr>
            <w:tcW w:w="7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0.090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＞40～50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0.015</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c>
          <w:tcPr>
            <w:tcW w:w="7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0.045</w:t>
            </w:r>
          </w:p>
        </w:tc>
        <w:tc>
          <w:tcPr>
            <w:tcW w:w="7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0.065</w:t>
            </w:r>
          </w:p>
        </w:tc>
        <w:tc>
          <w:tcPr>
            <w:tcW w:w="85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7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0.090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0.110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＞50～65</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0.015</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0.090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0.120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＞65～80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0.110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＞80～100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0.045</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0.130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0.170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＞100～120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0.025</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0.200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＞120～140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0.090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0.120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0.170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0.230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＞140～160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0.065</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0.140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0.190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0.260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＞160～180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0.035</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0.110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0.280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＞180～200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0.120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0.170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0.230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0.310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＞200～225</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0.090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0.140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0.190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0.260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0.340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＞225～250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0.290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0.380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＞250～280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0.060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0.110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0.170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0.230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0.320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0.420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＞280～315</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0.120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0.180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0.250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0.350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0.460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＞315～355</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0.070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0.140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0.280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0.390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0.510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＞355～400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0.230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0.310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0.440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0.580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＞400～450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0.090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0.170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0.260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0.350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0.490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0.650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＞450～500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0.190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0.290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0.390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0.540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0.720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＞500～560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0.110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0.320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0.430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0.590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0.790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＞560～630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0.130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0.230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0.350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0.480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0.660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0.880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＞630～710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0.140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0.260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0.400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0.540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0.740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0.910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＞710～800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0.160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0.290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0.450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0.610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0.830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1.100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＞800～900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0.180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0.330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0.500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0.670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0.920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1.240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＞900～1000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0.200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0.360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0.540</w:t>
            </w:r>
          </w:p>
        </w:tc>
        <w:tc>
          <w:tcPr>
            <w:tcW w:w="136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0.720</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0.980</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1.300</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＞1000～1120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0.220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0.400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0.600</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0.820</w:t>
            </w:r>
          </w:p>
        </w:tc>
        <w:tc>
          <w:tcPr>
            <w:tcW w:w="70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＞1120～1250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0.220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0.450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0.670</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0.900</w:t>
            </w:r>
          </w:p>
        </w:tc>
        <w:tc>
          <w:tcPr>
            <w:tcW w:w="70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13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＞1250～1400</w:t>
            </w:r>
          </w:p>
        </w:tc>
        <w:tc>
          <w:tcPr>
            <w:tcW w:w="885" w:type="dxa"/>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w:t>
            </w:r>
          </w:p>
        </w:tc>
        <w:tc>
          <w:tcPr>
            <w:tcW w:w="145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0.250</w:t>
            </w:r>
          </w:p>
        </w:tc>
        <w:tc>
          <w:tcPr>
            <w:tcW w:w="1395"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0.500</w:t>
            </w:r>
          </w:p>
        </w:tc>
        <w:tc>
          <w:tcPr>
            <w:tcW w:w="159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0.750</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0.980</w:t>
            </w:r>
          </w:p>
        </w:tc>
        <w:tc>
          <w:tcPr>
            <w:tcW w:w="70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1620"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2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bl>
    <w:p w:rsidR="00213000" w:rsidRDefault="00AE0664">
      <w:pPr>
        <w:spacing w:line="360" w:lineRule="auto"/>
        <w:rPr>
          <w:rFonts w:ascii="宋体" w:eastAsia="宋体" w:hAnsi="宋体" w:cs="宋体"/>
          <w:sz w:val="18"/>
          <w:szCs w:val="18"/>
        </w:rPr>
      </w:pPr>
      <w:r>
        <w:rPr>
          <w:rFonts w:ascii="宋体" w:eastAsia="宋体" w:hAnsi="宋体" w:cs="宋体" w:hint="eastAsia"/>
          <w:sz w:val="18"/>
          <w:szCs w:val="18"/>
        </w:rPr>
        <w:t>注：1 轴向游隙与径向游隙的换算公式如下：</w:t>
      </w:r>
    </w:p>
    <w:p w:rsidR="00213000" w:rsidRDefault="00AE0664">
      <w:pPr>
        <w:spacing w:line="360" w:lineRule="auto"/>
        <w:jc w:val="right"/>
        <w:rPr>
          <w:rFonts w:ascii="宋体" w:eastAsia="宋体" w:hAnsi="宋体" w:cs="宋体"/>
          <w:sz w:val="18"/>
          <w:szCs w:val="18"/>
        </w:rPr>
      </w:pPr>
      <w:r>
        <w:rPr>
          <w:rFonts w:ascii="宋体" w:eastAsia="宋体" w:hAnsi="宋体" w:cs="宋体" w:hint="eastAsia"/>
          <w:i/>
          <w:sz w:val="18"/>
          <w:szCs w:val="18"/>
        </w:rPr>
        <w:t>Δα</w:t>
      </w:r>
      <w:r>
        <w:rPr>
          <w:rFonts w:ascii="宋体" w:eastAsia="宋体" w:hAnsi="宋体" w:cs="宋体" w:hint="eastAsia"/>
          <w:sz w:val="18"/>
          <w:szCs w:val="18"/>
        </w:rPr>
        <w:t xml:space="preserve"> = 0.75×</w:t>
      </w:r>
      <w:r>
        <w:rPr>
          <w:rFonts w:ascii="宋体" w:eastAsia="宋体" w:hAnsi="宋体" w:cs="宋体" w:hint="eastAsia"/>
          <w:i/>
          <w:sz w:val="18"/>
          <w:szCs w:val="18"/>
        </w:rPr>
        <w:t xml:space="preserve"> Δr</w:t>
      </w:r>
      <w:r>
        <w:rPr>
          <w:rFonts w:ascii="宋体" w:eastAsia="宋体" w:hAnsi="宋体" w:cs="宋体" w:hint="eastAsia"/>
          <w:sz w:val="18"/>
          <w:szCs w:val="18"/>
        </w:rPr>
        <w:t xml:space="preserve">/ </w:t>
      </w:r>
      <w:r>
        <w:rPr>
          <w:rFonts w:ascii="宋体" w:eastAsia="宋体" w:hAnsi="宋体" w:cs="宋体" w:hint="eastAsia"/>
          <w:i/>
          <w:sz w:val="18"/>
          <w:szCs w:val="18"/>
        </w:rPr>
        <w:t>e</w:t>
      </w:r>
      <w:r>
        <w:rPr>
          <w:rFonts w:ascii="宋体" w:eastAsia="宋体" w:hAnsi="宋体" w:cs="宋体" w:hint="eastAsia"/>
          <w:sz w:val="18"/>
          <w:szCs w:val="18"/>
        </w:rPr>
        <w:tab/>
        <w:t xml:space="preserve">                              （8.4.7）</w:t>
      </w:r>
    </w:p>
    <w:p w:rsidR="00213000" w:rsidRDefault="00AE0664">
      <w:pPr>
        <w:spacing w:line="360" w:lineRule="auto"/>
        <w:rPr>
          <w:rFonts w:ascii="宋体" w:eastAsia="宋体" w:hAnsi="宋体" w:cs="宋体"/>
          <w:sz w:val="18"/>
          <w:szCs w:val="18"/>
        </w:rPr>
      </w:pPr>
      <w:r>
        <w:rPr>
          <w:rFonts w:ascii="宋体" w:eastAsia="宋体" w:hAnsi="宋体" w:cs="宋体" w:hint="eastAsia"/>
          <w:sz w:val="18"/>
          <w:szCs w:val="18"/>
        </w:rPr>
        <w:t>式中：</w:t>
      </w:r>
      <w:r>
        <w:rPr>
          <w:rFonts w:ascii="宋体" w:eastAsia="宋体" w:hAnsi="宋体" w:cs="宋体" w:hint="eastAsia"/>
          <w:i/>
          <w:sz w:val="18"/>
          <w:szCs w:val="18"/>
        </w:rPr>
        <w:t>Δα</w:t>
      </w:r>
      <w:r>
        <w:rPr>
          <w:rFonts w:ascii="宋体" w:eastAsia="宋体" w:hAnsi="宋体" w:cs="宋体" w:hint="eastAsia"/>
          <w:sz w:val="18"/>
          <w:szCs w:val="18"/>
        </w:rPr>
        <w:t xml:space="preserve"> — 轴向游隙， mm；</w:t>
      </w:r>
    </w:p>
    <w:p w:rsidR="00213000" w:rsidRDefault="00AE0664">
      <w:pPr>
        <w:spacing w:line="360" w:lineRule="auto"/>
        <w:ind w:firstLineChars="300" w:firstLine="540"/>
        <w:rPr>
          <w:rFonts w:ascii="宋体" w:eastAsia="宋体" w:hAnsi="宋体" w:cs="宋体"/>
          <w:sz w:val="18"/>
          <w:szCs w:val="18"/>
        </w:rPr>
      </w:pPr>
      <w:r>
        <w:rPr>
          <w:rFonts w:ascii="宋体" w:eastAsia="宋体" w:hAnsi="宋体" w:cs="宋体" w:hint="eastAsia"/>
          <w:i/>
          <w:sz w:val="18"/>
          <w:szCs w:val="18"/>
        </w:rPr>
        <w:t>Δr</w:t>
      </w:r>
      <w:r>
        <w:rPr>
          <w:rFonts w:ascii="宋体" w:eastAsia="宋体" w:hAnsi="宋体" w:cs="宋体" w:hint="eastAsia"/>
          <w:sz w:val="18"/>
          <w:szCs w:val="18"/>
        </w:rPr>
        <w:t xml:space="preserve"> — 径向游隙，mm；</w:t>
      </w:r>
    </w:p>
    <w:p w:rsidR="00213000" w:rsidRDefault="00AE0664">
      <w:pPr>
        <w:spacing w:line="360" w:lineRule="auto"/>
        <w:ind w:firstLineChars="300" w:firstLine="540"/>
        <w:rPr>
          <w:rFonts w:ascii="宋体" w:eastAsia="宋体" w:hAnsi="宋体" w:cs="宋体"/>
          <w:sz w:val="18"/>
          <w:szCs w:val="18"/>
        </w:rPr>
      </w:pPr>
      <w:r>
        <w:rPr>
          <w:rFonts w:ascii="宋体" w:eastAsia="宋体" w:hAnsi="宋体" w:cs="宋体" w:hint="eastAsia"/>
          <w:i/>
          <w:sz w:val="18"/>
          <w:szCs w:val="18"/>
        </w:rPr>
        <w:t>e</w:t>
      </w:r>
      <w:r>
        <w:rPr>
          <w:rFonts w:ascii="宋体" w:eastAsia="宋体" w:hAnsi="宋体" w:cs="宋体" w:hint="eastAsia"/>
          <w:sz w:val="18"/>
          <w:szCs w:val="18"/>
        </w:rPr>
        <w:tab/>
        <w:t>— 轴承接触角的判断参数，可从滚动轴承产品样本或机械零件设计手册中查得。</w:t>
      </w:r>
    </w:p>
    <w:p w:rsidR="00213000" w:rsidRDefault="00AE0664">
      <w:pPr>
        <w:spacing w:line="360" w:lineRule="auto"/>
        <w:ind w:firstLineChars="200" w:firstLine="360"/>
        <w:rPr>
          <w:rFonts w:ascii="宋体" w:eastAsia="宋体" w:hAnsi="宋体" w:cs="宋体"/>
          <w:sz w:val="18"/>
          <w:szCs w:val="18"/>
        </w:rPr>
      </w:pPr>
      <w:r>
        <w:rPr>
          <w:rFonts w:ascii="宋体" w:eastAsia="宋体" w:hAnsi="宋体" w:cs="宋体" w:hint="eastAsia"/>
          <w:sz w:val="18"/>
          <w:szCs w:val="18"/>
        </w:rPr>
        <w:lastRenderedPageBreak/>
        <w:t>2 径向游隙分组标志：基本组在轴承代号中不标注游隙代号，辅助组在轴承代号中的精度等级的左面用数字表示。</w:t>
      </w:r>
    </w:p>
    <w:p w:rsidR="00213000" w:rsidRDefault="00AE0664">
      <w:pPr>
        <w:pStyle w:val="3"/>
        <w:spacing w:before="0" w:after="0" w:line="360" w:lineRule="auto"/>
        <w:jc w:val="center"/>
        <w:rPr>
          <w:rFonts w:ascii="宋体" w:eastAsia="宋体" w:hAnsi="宋体" w:cs="宋体"/>
          <w:sz w:val="21"/>
          <w:szCs w:val="21"/>
        </w:rPr>
      </w:pPr>
      <w:bookmarkStart w:id="21" w:name="_Toc141947025"/>
      <w:r>
        <w:rPr>
          <w:rFonts w:ascii="宋体" w:eastAsia="宋体" w:hAnsi="宋体" w:cs="宋体" w:hint="eastAsia"/>
          <w:sz w:val="21"/>
          <w:szCs w:val="21"/>
        </w:rPr>
        <w:t>8.5</w:t>
      </w:r>
      <w:r>
        <w:rPr>
          <w:rFonts w:ascii="宋体" w:eastAsia="宋体" w:hAnsi="宋体" w:cs="宋体" w:hint="eastAsia"/>
          <w:sz w:val="21"/>
          <w:szCs w:val="21"/>
        </w:rPr>
        <w:tab/>
        <w:t xml:space="preserve">  关节轴承装配</w:t>
      </w:r>
      <w:bookmarkEnd w:id="21"/>
    </w:p>
    <w:p w:rsidR="00213000" w:rsidRDefault="00AE0664">
      <w:pPr>
        <w:spacing w:line="360" w:lineRule="auto"/>
        <w:rPr>
          <w:rFonts w:ascii="宋体" w:eastAsia="宋体" w:hAnsi="宋体" w:cs="宋体"/>
          <w:szCs w:val="21"/>
        </w:rPr>
      </w:pPr>
      <w:r>
        <w:rPr>
          <w:rFonts w:ascii="宋体" w:eastAsia="宋体" w:hAnsi="宋体" w:cs="宋体" w:hint="eastAsia"/>
          <w:szCs w:val="21"/>
        </w:rPr>
        <w:t>8.5.1</w:t>
      </w:r>
      <w:r>
        <w:rPr>
          <w:rFonts w:ascii="宋体" w:eastAsia="宋体" w:hAnsi="宋体" w:cs="宋体" w:hint="eastAsia"/>
          <w:szCs w:val="21"/>
        </w:rPr>
        <w:tab/>
        <w:t>外圈有装配槽的向心关节轴承的装配，应使轴承承受的径向负荷方向与外圈装配槽相垂直；特殊结构（非标准）的向心关节轴承，其承受径向负荷的方向应符合设备技术文件规定。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8.5.2  开行外圈的向心关节轴承，装配后外圈开缝处应和缝良好。</w:t>
      </w:r>
    </w:p>
    <w:p w:rsidR="00213000" w:rsidRDefault="00AE0664">
      <w:pPr>
        <w:spacing w:line="360" w:lineRule="auto"/>
        <w:rPr>
          <w:rFonts w:ascii="宋体" w:eastAsia="宋体" w:hAnsi="宋体" w:cs="宋体"/>
          <w:szCs w:val="21"/>
        </w:rPr>
      </w:pPr>
      <w:r>
        <w:rPr>
          <w:rFonts w:ascii="宋体" w:eastAsia="宋体" w:hAnsi="宋体" w:cs="宋体" w:hint="eastAsia"/>
          <w:szCs w:val="21"/>
        </w:rPr>
        <w:t>8.5.3</w:t>
      </w:r>
      <w:r>
        <w:rPr>
          <w:rFonts w:ascii="宋体" w:eastAsia="宋体" w:hAnsi="宋体" w:cs="宋体" w:hint="eastAsia"/>
          <w:szCs w:val="21"/>
        </w:rPr>
        <w:tab/>
        <w:t>关节轴承的旋转和摆动应灵活。</w:t>
      </w:r>
    </w:p>
    <w:p w:rsidR="00213000" w:rsidRDefault="00AE0664">
      <w:pPr>
        <w:pStyle w:val="3"/>
        <w:spacing w:before="0" w:after="0" w:line="360" w:lineRule="auto"/>
        <w:jc w:val="center"/>
        <w:rPr>
          <w:rFonts w:ascii="宋体" w:eastAsia="宋体" w:hAnsi="宋体" w:cs="宋体"/>
          <w:sz w:val="21"/>
          <w:szCs w:val="21"/>
        </w:rPr>
      </w:pPr>
      <w:bookmarkStart w:id="22" w:name="_Toc141947026"/>
      <w:r>
        <w:rPr>
          <w:rFonts w:ascii="宋体" w:eastAsia="宋体" w:hAnsi="宋体" w:cs="宋体" w:hint="eastAsia"/>
          <w:sz w:val="21"/>
          <w:szCs w:val="21"/>
        </w:rPr>
        <w:t>8.6  齿轮传动装配</w:t>
      </w:r>
      <w:bookmarkEnd w:id="22"/>
    </w:p>
    <w:p w:rsidR="00213000" w:rsidRDefault="00AE0664">
      <w:pPr>
        <w:spacing w:line="360" w:lineRule="auto"/>
        <w:rPr>
          <w:rFonts w:ascii="宋体" w:eastAsia="宋体" w:hAnsi="宋体" w:cs="宋体"/>
          <w:szCs w:val="21"/>
        </w:rPr>
      </w:pPr>
      <w:r>
        <w:rPr>
          <w:rFonts w:ascii="宋体" w:eastAsia="宋体" w:hAnsi="宋体" w:cs="宋体" w:hint="eastAsia"/>
          <w:szCs w:val="21"/>
        </w:rPr>
        <w:t>8.6.1</w:t>
      </w:r>
      <w:r>
        <w:rPr>
          <w:rFonts w:ascii="宋体" w:eastAsia="宋体" w:hAnsi="宋体" w:cs="宋体" w:hint="eastAsia"/>
          <w:szCs w:val="21"/>
        </w:rPr>
        <w:tab/>
        <w:t>轴心线平行且轴心线位置为可调整结构的渐开线圆柱齿轮副的装配，其中心距允许偏差±f</w:t>
      </w:r>
      <w:r>
        <w:rPr>
          <w:rFonts w:ascii="宋体" w:eastAsia="宋体" w:hAnsi="宋体" w:cs="宋体" w:hint="eastAsia"/>
          <w:szCs w:val="21"/>
          <w:vertAlign w:val="subscript"/>
        </w:rPr>
        <w:t>a</w:t>
      </w:r>
      <w:r>
        <w:rPr>
          <w:rFonts w:ascii="宋体" w:eastAsia="宋体" w:hAnsi="宋体" w:cs="宋体" w:hint="eastAsia"/>
          <w:szCs w:val="21"/>
        </w:rPr>
        <w:t>应符合表8.6.1 的规定。也可按设备技术文件规定的侧隙进行检查。</w:t>
      </w:r>
    </w:p>
    <w:p w:rsidR="00213000" w:rsidRDefault="00AE0664">
      <w:pPr>
        <w:spacing w:line="360" w:lineRule="auto"/>
        <w:ind w:firstLine="420"/>
        <w:rPr>
          <w:rFonts w:ascii="宋体" w:eastAsia="宋体" w:hAnsi="宋体" w:cs="宋体"/>
          <w:sz w:val="18"/>
          <w:szCs w:val="18"/>
        </w:rPr>
      </w:pPr>
      <w:r>
        <w:rPr>
          <w:rFonts w:ascii="宋体" w:eastAsia="宋体" w:hAnsi="宋体" w:cs="宋体" w:hint="eastAsia"/>
          <w:sz w:val="18"/>
          <w:szCs w:val="18"/>
        </w:rPr>
        <w:t>注：中心距允许偏差±f</w:t>
      </w:r>
      <w:r>
        <w:rPr>
          <w:rFonts w:ascii="宋体" w:eastAsia="宋体" w:hAnsi="宋体" w:cs="宋体" w:hint="eastAsia"/>
          <w:sz w:val="18"/>
          <w:szCs w:val="18"/>
          <w:vertAlign w:val="subscript"/>
        </w:rPr>
        <w:t>a</w:t>
      </w:r>
      <w:r>
        <w:rPr>
          <w:rFonts w:ascii="宋体" w:eastAsia="宋体" w:hAnsi="宋体" w:cs="宋体" w:hint="eastAsia"/>
          <w:sz w:val="18"/>
          <w:szCs w:val="18"/>
        </w:rPr>
        <w:t xml:space="preserve"> 系指在齿宽的中间平面上的实际中心距与公称距之差。</w:t>
      </w:r>
    </w:p>
    <w:p w:rsidR="00213000" w:rsidRDefault="00AE0664">
      <w:pPr>
        <w:spacing w:line="360" w:lineRule="auto"/>
        <w:jc w:val="center"/>
        <w:rPr>
          <w:rFonts w:ascii="宋体" w:eastAsia="宋体" w:hAnsi="宋体" w:cs="宋体"/>
          <w:szCs w:val="21"/>
          <w:vertAlign w:val="subscript"/>
        </w:rPr>
      </w:pPr>
      <w:r>
        <w:rPr>
          <w:rFonts w:ascii="宋体" w:eastAsia="宋体" w:hAnsi="宋体" w:cs="宋体" w:hint="eastAsia"/>
          <w:szCs w:val="21"/>
        </w:rPr>
        <w:t>表8.6.1  渐开线圆柱齿轮副中心距允许偏差±f</w:t>
      </w:r>
      <w:r>
        <w:rPr>
          <w:rFonts w:ascii="宋体" w:eastAsia="宋体" w:hAnsi="宋体" w:cs="宋体" w:hint="eastAsia"/>
          <w:szCs w:val="21"/>
          <w:vertAlign w:val="subscript"/>
        </w:rPr>
        <w:t>a</w:t>
      </w:r>
    </w:p>
    <w:tbl>
      <w:tblPr>
        <w:tblStyle w:val="a9"/>
        <w:tblW w:w="0" w:type="auto"/>
        <w:tblLook w:val="04A0" w:firstRow="1" w:lastRow="0" w:firstColumn="1" w:lastColumn="0" w:noHBand="0" w:noVBand="1"/>
      </w:tblPr>
      <w:tblGrid>
        <w:gridCol w:w="1765"/>
        <w:gridCol w:w="1215"/>
        <w:gridCol w:w="1215"/>
        <w:gridCol w:w="1216"/>
        <w:gridCol w:w="1216"/>
        <w:gridCol w:w="1216"/>
        <w:gridCol w:w="1217"/>
      </w:tblGrid>
      <w:tr w:rsidR="00213000">
        <w:tc>
          <w:tcPr>
            <w:tcW w:w="1809"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齿轮副</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公称中心距</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7477" w:type="dxa"/>
            <w:gridSpan w:val="6"/>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齿轮副第II公差组精度等级</w:t>
            </w:r>
          </w:p>
        </w:tc>
      </w:tr>
      <w:tr w:rsidR="00213000">
        <w:tc>
          <w:tcPr>
            <w:tcW w:w="1809" w:type="dxa"/>
            <w:vMerge/>
            <w:vAlign w:val="center"/>
          </w:tcPr>
          <w:p w:rsidR="00213000" w:rsidRDefault="00213000">
            <w:pPr>
              <w:jc w:val="center"/>
              <w:rPr>
                <w:rFonts w:ascii="宋体" w:eastAsia="宋体" w:hAnsi="宋体" w:cs="宋体"/>
                <w:sz w:val="18"/>
                <w:szCs w:val="18"/>
              </w:rPr>
            </w:pP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3～4</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5～6</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7～8</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9～10</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11～12</w:t>
            </w:r>
          </w:p>
        </w:tc>
      </w:tr>
      <w:tr w:rsidR="00213000">
        <w:tc>
          <w:tcPr>
            <w:tcW w:w="1809" w:type="dxa"/>
            <w:vMerge/>
            <w:vAlign w:val="center"/>
          </w:tcPr>
          <w:p w:rsidR="00213000" w:rsidRDefault="00213000">
            <w:pPr>
              <w:jc w:val="center"/>
              <w:rPr>
                <w:rFonts w:ascii="宋体" w:eastAsia="宋体" w:hAnsi="宋体" w:cs="宋体"/>
                <w:sz w:val="18"/>
                <w:szCs w:val="18"/>
              </w:rPr>
            </w:pPr>
          </w:p>
        </w:tc>
        <w:tc>
          <w:tcPr>
            <w:tcW w:w="7477" w:type="dxa"/>
            <w:gridSpan w:val="6"/>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中心距允许偏差±f</w:t>
            </w:r>
            <w:r>
              <w:rPr>
                <w:rFonts w:ascii="宋体" w:eastAsia="宋体" w:hAnsi="宋体" w:cs="宋体" w:hint="eastAsia"/>
                <w:sz w:val="18"/>
                <w:szCs w:val="18"/>
                <w:vertAlign w:val="subscript"/>
              </w:rPr>
              <w:t>a</w:t>
            </w:r>
            <w:r>
              <w:rPr>
                <w:rFonts w:ascii="宋体" w:eastAsia="宋体" w:hAnsi="宋体" w:cs="宋体" w:hint="eastAsia"/>
                <w:sz w:val="18"/>
                <w:szCs w:val="18"/>
              </w:rPr>
              <w:t>（</w:t>
            </w:r>
            <w:r>
              <w:rPr>
                <w:rFonts w:ascii="Times New Roman" w:eastAsia="宋体" w:hAnsi="Times New Roman" w:cs="Times New Roman"/>
                <w:sz w:val="18"/>
                <w:szCs w:val="18"/>
              </w:rPr>
              <w:t>μm</w:t>
            </w:r>
            <w:r>
              <w:rPr>
                <w:rFonts w:ascii="宋体" w:eastAsia="宋体" w:hAnsi="宋体" w:cs="宋体" w:hint="eastAsia"/>
                <w:sz w:val="18"/>
                <w:szCs w:val="18"/>
              </w:rPr>
              <w:t>）</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＞6～10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45</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＞10～18</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13.5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21.5</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55</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＞18～30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＞30～50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19.5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31</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＞50～80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23</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37</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95</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＞80～120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27</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43.5</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＞120～180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31.5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＞180～250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23</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36</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57.5</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145</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＞250～315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＞315～400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28.5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44.5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＞400～500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31.5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48.5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77.5</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＞500～630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22</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87.5</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220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＞630～800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62.5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＞800～1000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28</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115</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280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＞1000～1250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33</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52.5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82.5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130</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330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＞1250～1600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39</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62.5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97.5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155</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390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＞1600～2000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24</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46</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185</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460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＞2000～2500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28.5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87.5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220</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550</w:t>
            </w:r>
          </w:p>
        </w:tc>
      </w:tr>
      <w:tr w:rsidR="00213000">
        <w:tc>
          <w:tcPr>
            <w:tcW w:w="18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＞2500～3150</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34.5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67.5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165</w:t>
            </w:r>
          </w:p>
        </w:tc>
        <w:tc>
          <w:tcPr>
            <w:tcW w:w="12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270</w:t>
            </w:r>
          </w:p>
        </w:tc>
        <w:tc>
          <w:tcPr>
            <w:tcW w:w="124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675</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8.6.2  轴心线平行且轴心线位置为可调整结构的“67”型圆弧齿圆柱齿轮副、圆柱蜗杆传动、圆弧齿圆柱蜗杆传动和圆锥齿轮副的侧隙应符合表8.6.2-1～8.6.2-4 的规定。如用压铅法检查侧隙，</w:t>
      </w:r>
      <w:r>
        <w:rPr>
          <w:rFonts w:ascii="宋体" w:eastAsia="宋体" w:hAnsi="宋体" w:cs="宋体" w:hint="eastAsia"/>
          <w:szCs w:val="21"/>
        </w:rPr>
        <w:lastRenderedPageBreak/>
        <w:t>应沿大齿轮（或蜗轮）圆周不少于3 处的等分布为检查，铅丝的长度应大于3个齿距，铅丝的直径不宜超过侧隙的3倍，对于齿宽较大的齿轮，沿齿宽方向应均匀放置至少2根铅丝。</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表8.6.2-1  “67”型圆弧齿轮柱齿轮副侧隙（mm）</w:t>
      </w:r>
    </w:p>
    <w:tbl>
      <w:tblPr>
        <w:tblStyle w:val="a9"/>
        <w:tblW w:w="0" w:type="auto"/>
        <w:tblLook w:val="04A0" w:firstRow="1" w:lastRow="0" w:firstColumn="1" w:lastColumn="0" w:noHBand="0" w:noVBand="1"/>
      </w:tblPr>
      <w:tblGrid>
        <w:gridCol w:w="3009"/>
        <w:gridCol w:w="3025"/>
        <w:gridCol w:w="3026"/>
      </w:tblGrid>
      <w:tr w:rsidR="00213000">
        <w:tc>
          <w:tcPr>
            <w:tcW w:w="3095"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 xml:space="preserve">法向模数  </w:t>
            </w:r>
            <w:r>
              <w:rPr>
                <w:rFonts w:ascii="宋体" w:eastAsia="宋体" w:hAnsi="宋体" w:cs="宋体" w:hint="eastAsia"/>
                <w:i/>
                <w:iCs/>
                <w:sz w:val="18"/>
                <w:szCs w:val="18"/>
              </w:rPr>
              <w:t>m</w:t>
            </w:r>
            <w:r>
              <w:rPr>
                <w:rFonts w:ascii="宋体" w:eastAsia="宋体" w:hAnsi="宋体" w:cs="宋体" w:hint="eastAsia"/>
                <w:sz w:val="18"/>
                <w:szCs w:val="18"/>
                <w:vertAlign w:val="subscript"/>
              </w:rPr>
              <w:t>n</w:t>
            </w:r>
          </w:p>
        </w:tc>
        <w:tc>
          <w:tcPr>
            <w:tcW w:w="3095"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w:t>
            </w:r>
          </w:p>
        </w:tc>
        <w:tc>
          <w:tcPr>
            <w:tcW w:w="3096"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7～30</w:t>
            </w:r>
          </w:p>
        </w:tc>
      </w:tr>
      <w:tr w:rsidR="00213000">
        <w:tc>
          <w:tcPr>
            <w:tcW w:w="3095"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侧隙</w:t>
            </w:r>
          </w:p>
        </w:tc>
        <w:tc>
          <w:tcPr>
            <w:tcW w:w="3095"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（0.04～0.06）</w:t>
            </w:r>
            <w:r>
              <w:rPr>
                <w:rFonts w:ascii="宋体" w:eastAsia="宋体" w:hAnsi="宋体" w:cs="宋体" w:hint="eastAsia"/>
                <w:i/>
                <w:iCs/>
                <w:sz w:val="18"/>
                <w:szCs w:val="18"/>
              </w:rPr>
              <w:t>m</w:t>
            </w:r>
            <w:r>
              <w:rPr>
                <w:rFonts w:ascii="宋体" w:eastAsia="宋体" w:hAnsi="宋体" w:cs="宋体" w:hint="eastAsia"/>
                <w:sz w:val="18"/>
                <w:szCs w:val="18"/>
                <w:vertAlign w:val="subscript"/>
              </w:rPr>
              <w:t>n</w:t>
            </w:r>
          </w:p>
        </w:tc>
        <w:tc>
          <w:tcPr>
            <w:tcW w:w="3096"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（0.03～0.04）</w:t>
            </w:r>
            <w:r>
              <w:rPr>
                <w:rFonts w:ascii="宋体" w:eastAsia="宋体" w:hAnsi="宋体" w:cs="宋体" w:hint="eastAsia"/>
                <w:i/>
                <w:iCs/>
                <w:sz w:val="18"/>
                <w:szCs w:val="18"/>
              </w:rPr>
              <w:t>m</w:t>
            </w:r>
            <w:r>
              <w:rPr>
                <w:rFonts w:ascii="宋体" w:eastAsia="宋体" w:hAnsi="宋体" w:cs="宋体" w:hint="eastAsia"/>
                <w:sz w:val="18"/>
                <w:szCs w:val="18"/>
                <w:vertAlign w:val="subscript"/>
              </w:rPr>
              <w:t>n</w:t>
            </w:r>
          </w:p>
        </w:tc>
      </w:tr>
    </w:tbl>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表8.6.2-2 圆柱蜗杆传动侧隙（mm）</w:t>
      </w:r>
    </w:p>
    <w:tbl>
      <w:tblPr>
        <w:tblStyle w:val="a9"/>
        <w:tblW w:w="0" w:type="auto"/>
        <w:tblLook w:val="04A0" w:firstRow="1" w:lastRow="0" w:firstColumn="1" w:lastColumn="0" w:noHBand="0" w:noVBand="1"/>
      </w:tblPr>
      <w:tblGrid>
        <w:gridCol w:w="1668"/>
        <w:gridCol w:w="992"/>
        <w:gridCol w:w="911"/>
        <w:gridCol w:w="1093"/>
        <w:gridCol w:w="1094"/>
        <w:gridCol w:w="1093"/>
        <w:gridCol w:w="1094"/>
        <w:gridCol w:w="1094"/>
      </w:tblGrid>
      <w:tr w:rsidR="00213000">
        <w:tc>
          <w:tcPr>
            <w:tcW w:w="166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中心距</w:t>
            </w:r>
          </w:p>
        </w:tc>
        <w:tc>
          <w:tcPr>
            <w:tcW w:w="99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w:t>
            </w:r>
          </w:p>
        </w:tc>
        <w:tc>
          <w:tcPr>
            <w:tcW w:w="91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＞40～80</w:t>
            </w:r>
          </w:p>
        </w:tc>
        <w:tc>
          <w:tcPr>
            <w:tcW w:w="109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＞80～160</w:t>
            </w:r>
          </w:p>
        </w:tc>
        <w:tc>
          <w:tcPr>
            <w:tcW w:w="109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＞160～320</w:t>
            </w:r>
          </w:p>
        </w:tc>
        <w:tc>
          <w:tcPr>
            <w:tcW w:w="109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＞320～630</w:t>
            </w:r>
          </w:p>
        </w:tc>
        <w:tc>
          <w:tcPr>
            <w:tcW w:w="109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＞630～1250</w:t>
            </w:r>
          </w:p>
        </w:tc>
        <w:tc>
          <w:tcPr>
            <w:tcW w:w="109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＞1250</w:t>
            </w:r>
          </w:p>
        </w:tc>
      </w:tr>
      <w:tr w:rsidR="00213000">
        <w:tc>
          <w:tcPr>
            <w:tcW w:w="166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标准保证侧隙</w:t>
            </w:r>
            <w:r>
              <w:rPr>
                <w:rFonts w:ascii="宋体" w:eastAsia="宋体" w:hAnsi="宋体" w:cs="宋体" w:hint="eastAsia"/>
                <w:i/>
                <w:iCs/>
                <w:sz w:val="18"/>
                <w:szCs w:val="18"/>
              </w:rPr>
              <w:t>D</w:t>
            </w:r>
            <w:r>
              <w:rPr>
                <w:rFonts w:ascii="宋体" w:eastAsia="宋体" w:hAnsi="宋体" w:cs="宋体" w:hint="eastAsia"/>
                <w:sz w:val="18"/>
                <w:szCs w:val="18"/>
                <w:vertAlign w:val="subscript"/>
              </w:rPr>
              <w:t>c</w:t>
            </w:r>
          </w:p>
        </w:tc>
        <w:tc>
          <w:tcPr>
            <w:tcW w:w="99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0.055</w:t>
            </w:r>
          </w:p>
        </w:tc>
        <w:tc>
          <w:tcPr>
            <w:tcW w:w="91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0.095</w:t>
            </w:r>
          </w:p>
        </w:tc>
        <w:tc>
          <w:tcPr>
            <w:tcW w:w="109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0.130</w:t>
            </w:r>
          </w:p>
        </w:tc>
        <w:tc>
          <w:tcPr>
            <w:tcW w:w="109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0.190</w:t>
            </w:r>
          </w:p>
        </w:tc>
        <w:tc>
          <w:tcPr>
            <w:tcW w:w="109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0.260</w:t>
            </w:r>
          </w:p>
        </w:tc>
        <w:tc>
          <w:tcPr>
            <w:tcW w:w="109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0.380</w:t>
            </w:r>
          </w:p>
        </w:tc>
        <w:tc>
          <w:tcPr>
            <w:tcW w:w="109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0.530</w:t>
            </w:r>
          </w:p>
        </w:tc>
      </w:tr>
      <w:tr w:rsidR="00213000">
        <w:tc>
          <w:tcPr>
            <w:tcW w:w="166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较大保证侧隙</w:t>
            </w:r>
            <w:r>
              <w:rPr>
                <w:rFonts w:ascii="宋体" w:eastAsia="宋体" w:hAnsi="宋体" w:cs="宋体" w:hint="eastAsia"/>
                <w:i/>
                <w:iCs/>
                <w:sz w:val="18"/>
                <w:szCs w:val="18"/>
              </w:rPr>
              <w:t>D</w:t>
            </w:r>
            <w:r>
              <w:rPr>
                <w:rFonts w:ascii="宋体" w:eastAsia="宋体" w:hAnsi="宋体" w:cs="宋体" w:hint="eastAsia"/>
                <w:sz w:val="18"/>
                <w:szCs w:val="18"/>
                <w:vertAlign w:val="subscript"/>
              </w:rPr>
              <w:t>e</w:t>
            </w:r>
          </w:p>
        </w:tc>
        <w:tc>
          <w:tcPr>
            <w:tcW w:w="99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0.110</w:t>
            </w:r>
          </w:p>
        </w:tc>
        <w:tc>
          <w:tcPr>
            <w:tcW w:w="91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0.190</w:t>
            </w:r>
          </w:p>
        </w:tc>
        <w:tc>
          <w:tcPr>
            <w:tcW w:w="109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0.260</w:t>
            </w:r>
          </w:p>
        </w:tc>
        <w:tc>
          <w:tcPr>
            <w:tcW w:w="109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0.380</w:t>
            </w:r>
          </w:p>
        </w:tc>
        <w:tc>
          <w:tcPr>
            <w:tcW w:w="109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0.530</w:t>
            </w:r>
          </w:p>
        </w:tc>
        <w:tc>
          <w:tcPr>
            <w:tcW w:w="109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0.750</w:t>
            </w:r>
          </w:p>
        </w:tc>
        <w:tc>
          <w:tcPr>
            <w:tcW w:w="109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bl>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表8.6.2-3  圆弧圆柱蜗杆传动侧隙（mm）</w:t>
      </w:r>
    </w:p>
    <w:tbl>
      <w:tblPr>
        <w:tblStyle w:val="a9"/>
        <w:tblW w:w="0" w:type="auto"/>
        <w:tblLook w:val="04A0" w:firstRow="1" w:lastRow="0" w:firstColumn="1" w:lastColumn="0" w:noHBand="0" w:noVBand="1"/>
      </w:tblPr>
      <w:tblGrid>
        <w:gridCol w:w="1803"/>
        <w:gridCol w:w="1814"/>
        <w:gridCol w:w="1814"/>
        <w:gridCol w:w="1814"/>
        <w:gridCol w:w="1815"/>
      </w:tblGrid>
      <w:tr w:rsidR="00213000">
        <w:tc>
          <w:tcPr>
            <w:tcW w:w="185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中心距</w:t>
            </w:r>
          </w:p>
        </w:tc>
        <w:tc>
          <w:tcPr>
            <w:tcW w:w="185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w:t>
            </w:r>
          </w:p>
        </w:tc>
        <w:tc>
          <w:tcPr>
            <w:tcW w:w="185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＞80～160</w:t>
            </w:r>
          </w:p>
        </w:tc>
        <w:tc>
          <w:tcPr>
            <w:tcW w:w="185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＞160～320</w:t>
            </w:r>
          </w:p>
        </w:tc>
        <w:tc>
          <w:tcPr>
            <w:tcW w:w="18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＞320～630</w:t>
            </w:r>
          </w:p>
        </w:tc>
      </w:tr>
      <w:tr w:rsidR="00213000">
        <w:tc>
          <w:tcPr>
            <w:tcW w:w="185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标准保证侧隙</w:t>
            </w:r>
            <w:r>
              <w:rPr>
                <w:rFonts w:ascii="宋体" w:eastAsia="宋体" w:hAnsi="宋体" w:cs="宋体" w:hint="eastAsia"/>
                <w:i/>
                <w:iCs/>
                <w:sz w:val="18"/>
                <w:szCs w:val="18"/>
              </w:rPr>
              <w:t>D</w:t>
            </w:r>
            <w:r>
              <w:rPr>
                <w:rFonts w:ascii="宋体" w:eastAsia="宋体" w:hAnsi="宋体" w:cs="宋体" w:hint="eastAsia"/>
                <w:sz w:val="18"/>
                <w:szCs w:val="18"/>
                <w:vertAlign w:val="subscript"/>
              </w:rPr>
              <w:t>c</w:t>
            </w:r>
          </w:p>
        </w:tc>
        <w:tc>
          <w:tcPr>
            <w:tcW w:w="185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0.095</w:t>
            </w:r>
          </w:p>
        </w:tc>
        <w:tc>
          <w:tcPr>
            <w:tcW w:w="185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0.130</w:t>
            </w:r>
          </w:p>
        </w:tc>
        <w:tc>
          <w:tcPr>
            <w:tcW w:w="185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0.190</w:t>
            </w:r>
          </w:p>
        </w:tc>
        <w:tc>
          <w:tcPr>
            <w:tcW w:w="18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0.260</w:t>
            </w:r>
          </w:p>
        </w:tc>
      </w:tr>
    </w:tbl>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表8.6.2-4  圆锥齿轮副侧隙（mm）</w:t>
      </w:r>
    </w:p>
    <w:tbl>
      <w:tblPr>
        <w:tblStyle w:val="a9"/>
        <w:tblpPr w:leftFromText="180" w:rightFromText="180" w:vertAnchor="text" w:horzAnchor="page" w:tblpX="1497" w:tblpY="126"/>
        <w:tblOverlap w:val="never"/>
        <w:tblW w:w="0" w:type="auto"/>
        <w:tblLook w:val="04A0" w:firstRow="1" w:lastRow="0" w:firstColumn="1" w:lastColumn="0" w:noHBand="0" w:noVBand="1"/>
      </w:tblPr>
      <w:tblGrid>
        <w:gridCol w:w="990"/>
        <w:gridCol w:w="1007"/>
        <w:gridCol w:w="1009"/>
        <w:gridCol w:w="1009"/>
        <w:gridCol w:w="1009"/>
        <w:gridCol w:w="1009"/>
        <w:gridCol w:w="1009"/>
        <w:gridCol w:w="1009"/>
        <w:gridCol w:w="1009"/>
      </w:tblGrid>
      <w:tr w:rsidR="00213000">
        <w:tc>
          <w:tcPr>
            <w:tcW w:w="103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锥距</w:t>
            </w:r>
          </w:p>
        </w:tc>
        <w:tc>
          <w:tcPr>
            <w:tcW w:w="103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＞50～80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＞80～120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＞120～200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＞200～320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＞320～500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＞500～800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＞800～1250</w:t>
            </w:r>
          </w:p>
        </w:tc>
      </w:tr>
      <w:tr w:rsidR="00213000">
        <w:tc>
          <w:tcPr>
            <w:tcW w:w="103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标准保证侧隙</w:t>
            </w:r>
            <w:r>
              <w:rPr>
                <w:rFonts w:ascii="宋体" w:eastAsia="宋体" w:hAnsi="宋体" w:cs="宋体" w:hint="eastAsia"/>
                <w:i/>
                <w:iCs/>
                <w:sz w:val="18"/>
                <w:szCs w:val="18"/>
              </w:rPr>
              <w:t>D</w:t>
            </w:r>
            <w:r>
              <w:rPr>
                <w:rFonts w:ascii="宋体" w:eastAsia="宋体" w:hAnsi="宋体" w:cs="宋体" w:hint="eastAsia"/>
                <w:sz w:val="18"/>
                <w:szCs w:val="18"/>
                <w:vertAlign w:val="subscript"/>
              </w:rPr>
              <w:t>c</w:t>
            </w:r>
          </w:p>
        </w:tc>
        <w:tc>
          <w:tcPr>
            <w:tcW w:w="103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0.085</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0.130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0.170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0.260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0.340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0.420</w:t>
            </w:r>
          </w:p>
        </w:tc>
      </w:tr>
      <w:tr w:rsidR="00213000">
        <w:tc>
          <w:tcPr>
            <w:tcW w:w="103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较大保证侧隙</w:t>
            </w:r>
            <w:r>
              <w:rPr>
                <w:rFonts w:ascii="宋体" w:eastAsia="宋体" w:hAnsi="宋体" w:cs="宋体" w:hint="eastAsia"/>
                <w:i/>
                <w:iCs/>
                <w:sz w:val="18"/>
                <w:szCs w:val="18"/>
              </w:rPr>
              <w:t>D</w:t>
            </w:r>
            <w:r>
              <w:rPr>
                <w:rFonts w:ascii="宋体" w:eastAsia="宋体" w:hAnsi="宋体" w:cs="宋体" w:hint="eastAsia"/>
                <w:sz w:val="18"/>
                <w:szCs w:val="18"/>
                <w:vertAlign w:val="subscript"/>
              </w:rPr>
              <w:t>e</w:t>
            </w:r>
          </w:p>
        </w:tc>
        <w:tc>
          <w:tcPr>
            <w:tcW w:w="103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0.170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0.260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0.340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0.420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0.530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0.670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0.850</w:t>
            </w:r>
          </w:p>
        </w:tc>
      </w:tr>
    </w:tbl>
    <w:p w:rsidR="00213000" w:rsidRDefault="00AE0664">
      <w:pPr>
        <w:spacing w:line="360" w:lineRule="auto"/>
        <w:jc w:val="left"/>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 w:val="18"/>
          <w:szCs w:val="18"/>
        </w:rPr>
        <w:t xml:space="preserve">  注：一般情况下表13～15中的“标准保证侧隙</w:t>
      </w:r>
      <w:r>
        <w:rPr>
          <w:rFonts w:ascii="宋体" w:eastAsia="宋体" w:hAnsi="宋体" w:cs="宋体" w:hint="eastAsia"/>
          <w:i/>
          <w:iCs/>
          <w:sz w:val="18"/>
          <w:szCs w:val="18"/>
        </w:rPr>
        <w:t>D</w:t>
      </w:r>
      <w:r>
        <w:rPr>
          <w:rFonts w:ascii="宋体" w:eastAsia="宋体" w:hAnsi="宋体" w:cs="宋体" w:hint="eastAsia"/>
          <w:sz w:val="18"/>
          <w:szCs w:val="18"/>
          <w:vertAlign w:val="subscript"/>
        </w:rPr>
        <w:t>c</w:t>
      </w:r>
      <w:r>
        <w:rPr>
          <w:rFonts w:ascii="宋体" w:eastAsia="宋体" w:hAnsi="宋体" w:cs="宋体" w:hint="eastAsia"/>
          <w:sz w:val="18"/>
          <w:szCs w:val="18"/>
        </w:rPr>
        <w:t>”用于闭式传动，“较大保证侧隙</w:t>
      </w:r>
      <w:r>
        <w:rPr>
          <w:rFonts w:ascii="宋体" w:eastAsia="宋体" w:hAnsi="宋体" w:cs="宋体" w:hint="eastAsia"/>
          <w:i/>
          <w:iCs/>
          <w:sz w:val="18"/>
          <w:szCs w:val="18"/>
        </w:rPr>
        <w:t>D</w:t>
      </w:r>
      <w:r>
        <w:rPr>
          <w:rFonts w:ascii="宋体" w:eastAsia="宋体" w:hAnsi="宋体" w:cs="宋体" w:hint="eastAsia"/>
          <w:sz w:val="18"/>
          <w:szCs w:val="18"/>
          <w:vertAlign w:val="subscript"/>
        </w:rPr>
        <w:t>e</w:t>
      </w:r>
      <w:r>
        <w:rPr>
          <w:rFonts w:ascii="宋体" w:eastAsia="宋体" w:hAnsi="宋体" w:cs="宋体" w:hint="eastAsia"/>
          <w:sz w:val="18"/>
          <w:szCs w:val="18"/>
        </w:rPr>
        <w:t>”用于开式传动。</w:t>
      </w:r>
    </w:p>
    <w:p w:rsidR="00213000" w:rsidRDefault="00AE0664">
      <w:pPr>
        <w:spacing w:line="360" w:lineRule="auto"/>
        <w:rPr>
          <w:rFonts w:ascii="宋体" w:eastAsia="宋体" w:hAnsi="宋体" w:cs="宋体"/>
          <w:szCs w:val="21"/>
        </w:rPr>
      </w:pPr>
      <w:r>
        <w:rPr>
          <w:rFonts w:ascii="宋体" w:eastAsia="宋体" w:hAnsi="宋体" w:cs="宋体" w:hint="eastAsia"/>
          <w:szCs w:val="21"/>
        </w:rPr>
        <w:t>8.6.3</w:t>
      </w:r>
      <w:r>
        <w:rPr>
          <w:rFonts w:ascii="宋体" w:eastAsia="宋体" w:hAnsi="宋体" w:cs="宋体" w:hint="eastAsia"/>
          <w:szCs w:val="21"/>
        </w:rPr>
        <w:tab/>
        <w:t>轴心线位置为可调整结构的齿轮副的装配，其接触斑点应符合表8.6.3的规定。用着色法检查齿轮副的接触斑点（见图8.6.3），应符合下列要求：</w:t>
      </w:r>
    </w:p>
    <w:p w:rsidR="00213000" w:rsidRDefault="00AE0664">
      <w:pPr>
        <w:spacing w:line="360" w:lineRule="auto"/>
        <w:jc w:val="center"/>
        <w:rPr>
          <w:rFonts w:ascii="宋体" w:eastAsia="宋体" w:hAnsi="宋体" w:cs="宋体"/>
        </w:rPr>
      </w:pPr>
      <w:r>
        <w:rPr>
          <w:rFonts w:ascii="宋体" w:eastAsia="宋体" w:hAnsi="宋体" w:cs="宋体" w:hint="eastAsia"/>
        </w:rPr>
        <w:object w:dxaOrig="6990" w:dyaOrig="4530">
          <v:shape id="_x0000_i1030" type="#_x0000_t75" style="width:349.5pt;height:226.5pt" o:ole="">
            <v:imagedata r:id="rId34" o:title="" cropleft="9330f" cropright=".125"/>
          </v:shape>
          <o:OLEObject Type="Embed" ProgID="AutoCAD.Drawing.19" ShapeID="_x0000_i1030" DrawAspect="Content" ObjectID="_1761848569" r:id="rId35"/>
        </w:objec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（a）圆柱轮； （b）圆锥齿轮；（c）蜗轮</w: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lastRenderedPageBreak/>
        <w:t>图 8.6.3 着色法检查齿轮传动的接触斑点示意图</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将涂色油薄而均匀的涂在小齿轮（或蜗杆）上，在轻微制动下，用小齿轮驱动大齿轮，使大齿轮转动 3～4转。</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圆柱齿轮和圆柱蜗杆传动蜗轮的接触斑点应趋于齿侧面的中部；圆弧齿圆柱蜗杆传动的蜗轮，其接触斑点在齿高方向应偏向齿顶，且双向运转时，蜗轮轮齿两侧接触面应对称与蜗轮齿宽中间平面；圆锥齿轮的接触斑点应趋于齿侧面的中部并接近小端。</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接触斑点的百分值应按下式公式计算：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C</w:t>
      </w:r>
      <w:r>
        <w:rPr>
          <w:rFonts w:ascii="宋体" w:eastAsia="宋体" w:hAnsi="宋体" w:cs="宋体" w:hint="eastAsia"/>
          <w:iCs/>
          <w:szCs w:val="21"/>
          <w:vertAlign w:val="subscript"/>
        </w:rPr>
        <w:t>b</w:t>
      </w:r>
      <w:r>
        <w:rPr>
          <w:rFonts w:ascii="宋体" w:eastAsia="宋体" w:hAnsi="宋体" w:cs="宋体" w:hint="eastAsia"/>
          <w:szCs w:val="21"/>
        </w:rPr>
        <w:t xml:space="preserve"> = (</w:t>
      </w:r>
      <w:r>
        <w:rPr>
          <w:rFonts w:ascii="宋体" w:eastAsia="宋体" w:hAnsi="宋体" w:cs="宋体" w:hint="eastAsia"/>
          <w:i/>
          <w:szCs w:val="21"/>
        </w:rPr>
        <w:t>b″</w:t>
      </w:r>
      <w:r>
        <w:rPr>
          <w:rFonts w:ascii="宋体" w:eastAsia="宋体" w:hAnsi="宋体" w:cs="宋体" w:hint="eastAsia"/>
          <w:szCs w:val="21"/>
        </w:rPr>
        <w:t>-</w:t>
      </w:r>
      <w:r>
        <w:rPr>
          <w:rFonts w:ascii="宋体" w:eastAsia="宋体" w:hAnsi="宋体" w:cs="宋体" w:hint="eastAsia"/>
          <w:i/>
          <w:szCs w:val="21"/>
        </w:rPr>
        <w:t>c</w:t>
      </w:r>
      <w:r>
        <w:rPr>
          <w:rFonts w:ascii="宋体" w:eastAsia="宋体" w:hAnsi="宋体" w:cs="宋体" w:hint="eastAsia"/>
          <w:szCs w:val="21"/>
        </w:rPr>
        <w:t>) /</w:t>
      </w:r>
      <w:r>
        <w:rPr>
          <w:rFonts w:ascii="宋体" w:eastAsia="宋体" w:hAnsi="宋体" w:cs="宋体" w:hint="eastAsia"/>
          <w:i/>
          <w:szCs w:val="21"/>
        </w:rPr>
        <w:t>b′</w:t>
      </w:r>
      <w:r>
        <w:rPr>
          <w:rFonts w:ascii="宋体" w:eastAsia="宋体" w:hAnsi="宋体" w:cs="宋体" w:hint="eastAsia"/>
          <w:szCs w:val="21"/>
        </w:rPr>
        <w:t>×100%                        （8.6.3-1）</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C</w:t>
      </w:r>
      <w:r>
        <w:rPr>
          <w:rFonts w:ascii="宋体" w:eastAsia="宋体" w:hAnsi="宋体" w:cs="宋体" w:hint="eastAsia"/>
          <w:iCs/>
          <w:szCs w:val="21"/>
          <w:vertAlign w:val="subscript"/>
        </w:rPr>
        <w:t>h</w:t>
      </w:r>
      <w:r>
        <w:rPr>
          <w:rFonts w:ascii="宋体" w:eastAsia="宋体" w:hAnsi="宋体" w:cs="宋体" w:hint="eastAsia"/>
          <w:szCs w:val="21"/>
        </w:rPr>
        <w:t xml:space="preserve"> = </w:t>
      </w:r>
      <w:r>
        <w:rPr>
          <w:rFonts w:ascii="宋体" w:eastAsia="宋体" w:hAnsi="宋体" w:cs="宋体" w:hint="eastAsia"/>
          <w:i/>
          <w:szCs w:val="21"/>
        </w:rPr>
        <w:t>h″</w:t>
      </w:r>
      <w:r>
        <w:rPr>
          <w:rFonts w:ascii="宋体" w:eastAsia="宋体" w:hAnsi="宋体" w:cs="宋体" w:hint="eastAsia"/>
          <w:szCs w:val="21"/>
        </w:rPr>
        <w:t>/</w:t>
      </w:r>
      <w:r>
        <w:rPr>
          <w:rFonts w:ascii="宋体" w:eastAsia="宋体" w:hAnsi="宋体" w:cs="宋体" w:hint="eastAsia"/>
          <w:i/>
          <w:szCs w:val="21"/>
        </w:rPr>
        <w:t>h′</w:t>
      </w:r>
      <w:r>
        <w:rPr>
          <w:rFonts w:ascii="宋体" w:eastAsia="宋体" w:hAnsi="宋体" w:cs="宋体" w:hint="eastAsia"/>
          <w:szCs w:val="21"/>
        </w:rPr>
        <w:t>×100%                             （8.6.3-2）</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C</w:t>
      </w:r>
      <w:r>
        <w:rPr>
          <w:rFonts w:ascii="宋体" w:eastAsia="宋体" w:hAnsi="宋体" w:cs="宋体" w:hint="eastAsia"/>
          <w:iCs/>
          <w:szCs w:val="21"/>
          <w:vertAlign w:val="subscript"/>
        </w:rPr>
        <w:t>b</w:t>
      </w:r>
      <w:r>
        <w:rPr>
          <w:rFonts w:ascii="宋体" w:eastAsia="宋体" w:hAnsi="宋体" w:cs="宋体" w:hint="eastAsia"/>
          <w:i/>
          <w:szCs w:val="21"/>
        </w:rPr>
        <w:t xml:space="preserve"> </w:t>
      </w:r>
      <w:r>
        <w:rPr>
          <w:rFonts w:ascii="宋体" w:eastAsia="宋体" w:hAnsi="宋体" w:cs="宋体" w:hint="eastAsia"/>
          <w:szCs w:val="21"/>
        </w:rPr>
        <w:t>－ 沿齿长方向接触斑点的百分值，％；</w:t>
      </w:r>
      <w:r>
        <w:rPr>
          <w:rFonts w:ascii="宋体" w:eastAsia="宋体" w:hAnsi="宋体" w:cs="宋体" w:hint="eastAsia"/>
          <w:szCs w:val="21"/>
        </w:rPr>
        <w:tab/>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C</w:t>
      </w:r>
      <w:r>
        <w:rPr>
          <w:rFonts w:ascii="宋体" w:eastAsia="宋体" w:hAnsi="宋体" w:cs="宋体" w:hint="eastAsia"/>
          <w:iCs/>
          <w:szCs w:val="21"/>
          <w:vertAlign w:val="subscript"/>
        </w:rPr>
        <w:t>h</w:t>
      </w:r>
      <w:r>
        <w:rPr>
          <w:rFonts w:ascii="宋体" w:eastAsia="宋体" w:hAnsi="宋体" w:cs="宋体" w:hint="eastAsia"/>
          <w:iCs/>
          <w:szCs w:val="21"/>
        </w:rPr>
        <w:t xml:space="preserve"> </w:t>
      </w:r>
      <w:r>
        <w:rPr>
          <w:rFonts w:ascii="宋体" w:eastAsia="宋体" w:hAnsi="宋体" w:cs="宋体" w:hint="eastAsia"/>
          <w:szCs w:val="21"/>
        </w:rPr>
        <w:t>－ 沿齿高方向接触斑点的百分值，％；</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b″</w:t>
      </w:r>
      <w:r>
        <w:rPr>
          <w:rFonts w:ascii="宋体" w:eastAsia="宋体" w:hAnsi="宋体" w:cs="宋体" w:hint="eastAsia"/>
          <w:szCs w:val="21"/>
        </w:rPr>
        <w:t xml:space="preserve"> － 接触痕迹极点间的距离，mm；</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c </w:t>
      </w:r>
      <w:r>
        <w:rPr>
          <w:rFonts w:ascii="宋体" w:eastAsia="宋体" w:hAnsi="宋体" w:cs="宋体" w:hint="eastAsia"/>
          <w:szCs w:val="21"/>
        </w:rPr>
        <w:t>－ 超过模数值的断开距离，mm；</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b′ </w:t>
      </w:r>
      <w:r>
        <w:rPr>
          <w:rFonts w:ascii="宋体" w:eastAsia="宋体" w:hAnsi="宋体" w:cs="宋体" w:hint="eastAsia"/>
          <w:szCs w:val="21"/>
        </w:rPr>
        <w:t>－ 齿的工作长度，mm；</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h″</w:t>
      </w:r>
      <w:r>
        <w:rPr>
          <w:rFonts w:ascii="宋体" w:eastAsia="宋体" w:hAnsi="宋体" w:cs="宋体" w:hint="eastAsia"/>
          <w:szCs w:val="21"/>
        </w:rPr>
        <w:t xml:space="preserve"> － 接触痕迹平均高度（对圆柱齿轮和蜗轮）或齿长接触痕迹中部的高度（对圆锥齿轮），mm；</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h′ </w:t>
      </w:r>
      <w:r>
        <w:rPr>
          <w:rFonts w:ascii="宋体" w:eastAsia="宋体" w:hAnsi="宋体" w:cs="宋体" w:hint="eastAsia"/>
          <w:szCs w:val="21"/>
        </w:rPr>
        <w:t>－ 齿的工作高度（对圆柱齿轮和蜗轮）或相应于</w:t>
      </w:r>
      <m:oMath>
        <m:r>
          <w:rPr>
            <w:rFonts w:ascii="Cambria Math" w:eastAsia="宋体" w:hAnsi="Cambria Math" w:cs="宋体" w:hint="eastAsia"/>
            <w:szCs w:val="21"/>
          </w:rPr>
          <m:t>h</m:t>
        </m:r>
        <m:r>
          <m:rPr>
            <m:sty m:val="p"/>
          </m:rPr>
          <w:rPr>
            <w:rFonts w:ascii="Cambria Math" w:eastAsia="宋体" w:hAnsi="Cambria Math" w:cs="宋体" w:hint="eastAsia"/>
            <w:szCs w:val="21"/>
          </w:rPr>
          <m:t>"</m:t>
        </m:r>
      </m:oMath>
      <w:r>
        <w:rPr>
          <w:rFonts w:ascii="宋体" w:eastAsia="宋体" w:hAnsi="宋体" w:cs="宋体" w:hint="eastAsia"/>
          <w:szCs w:val="21"/>
        </w:rPr>
        <w:t>处的有效齿高（对圆锥齿轮），mm。</w:t>
      </w:r>
    </w:p>
    <w:p w:rsidR="00213000" w:rsidRDefault="00AE0664">
      <w:pPr>
        <w:spacing w:line="360" w:lineRule="auto"/>
        <w:ind w:firstLine="480"/>
        <w:rPr>
          <w:rFonts w:ascii="宋体" w:eastAsia="宋体" w:hAnsi="宋体" w:cs="宋体"/>
          <w:szCs w:val="21"/>
        </w:rPr>
      </w:pPr>
      <w:r>
        <w:rPr>
          <w:rFonts w:ascii="宋体" w:eastAsia="宋体" w:hAnsi="宋体" w:cs="宋体" w:hint="eastAsia"/>
          <w:szCs w:val="21"/>
        </w:rPr>
        <w:t>4  可逆传动的齿轮，轮齿两侧面均应检查。</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表8.6.3  齿轮传动接触斑点</w:t>
      </w:r>
    </w:p>
    <w:tbl>
      <w:tblPr>
        <w:tblStyle w:val="a9"/>
        <w:tblW w:w="0" w:type="auto"/>
        <w:jc w:val="center"/>
        <w:tblLayout w:type="fixed"/>
        <w:tblLook w:val="04A0" w:firstRow="1" w:lastRow="0" w:firstColumn="1" w:lastColumn="0" w:noHBand="0" w:noVBand="1"/>
      </w:tblPr>
      <w:tblGrid>
        <w:gridCol w:w="656"/>
        <w:gridCol w:w="709"/>
        <w:gridCol w:w="701"/>
        <w:gridCol w:w="464"/>
        <w:gridCol w:w="465"/>
        <w:gridCol w:w="465"/>
        <w:gridCol w:w="465"/>
        <w:gridCol w:w="846"/>
        <w:gridCol w:w="846"/>
        <w:gridCol w:w="846"/>
        <w:gridCol w:w="846"/>
        <w:gridCol w:w="846"/>
        <w:gridCol w:w="465"/>
        <w:gridCol w:w="465"/>
        <w:gridCol w:w="465"/>
      </w:tblGrid>
      <w:tr w:rsidR="00213000">
        <w:trPr>
          <w:jc w:val="center"/>
        </w:trPr>
        <w:tc>
          <w:tcPr>
            <w:tcW w:w="1365" w:type="dxa"/>
            <w:gridSpan w:val="2"/>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齿轮类别</w:t>
            </w:r>
          </w:p>
        </w:tc>
        <w:tc>
          <w:tcPr>
            <w:tcW w:w="701"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测量部位</w:t>
            </w:r>
          </w:p>
        </w:tc>
        <w:tc>
          <w:tcPr>
            <w:tcW w:w="7484" w:type="dxa"/>
            <w:gridSpan w:val="1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接触斑点精度等级</w:t>
            </w:r>
          </w:p>
        </w:tc>
      </w:tr>
      <w:tr w:rsidR="00213000">
        <w:trPr>
          <w:jc w:val="center"/>
        </w:trPr>
        <w:tc>
          <w:tcPr>
            <w:tcW w:w="1365" w:type="dxa"/>
            <w:gridSpan w:val="2"/>
            <w:vMerge/>
            <w:vAlign w:val="center"/>
          </w:tcPr>
          <w:p w:rsidR="00213000" w:rsidRDefault="00213000">
            <w:pPr>
              <w:jc w:val="center"/>
              <w:rPr>
                <w:rFonts w:ascii="宋体" w:eastAsia="宋体" w:hAnsi="宋体" w:cs="宋体"/>
                <w:sz w:val="18"/>
                <w:szCs w:val="18"/>
              </w:rPr>
            </w:pPr>
          </w:p>
        </w:tc>
        <w:tc>
          <w:tcPr>
            <w:tcW w:w="701" w:type="dxa"/>
            <w:vMerge/>
            <w:vAlign w:val="center"/>
          </w:tcPr>
          <w:p w:rsidR="00213000" w:rsidRDefault="00213000">
            <w:pPr>
              <w:jc w:val="center"/>
              <w:rPr>
                <w:rFonts w:ascii="宋体" w:eastAsia="宋体" w:hAnsi="宋体" w:cs="宋体"/>
                <w:sz w:val="18"/>
                <w:szCs w:val="18"/>
              </w:rPr>
            </w:pPr>
          </w:p>
        </w:tc>
        <w:tc>
          <w:tcPr>
            <w:tcW w:w="46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r>
      <w:tr w:rsidR="00213000">
        <w:trPr>
          <w:jc w:val="center"/>
        </w:trPr>
        <w:tc>
          <w:tcPr>
            <w:tcW w:w="1365" w:type="dxa"/>
            <w:gridSpan w:val="2"/>
            <w:vMerge/>
            <w:vAlign w:val="center"/>
          </w:tcPr>
          <w:p w:rsidR="00213000" w:rsidRDefault="00213000">
            <w:pPr>
              <w:jc w:val="center"/>
              <w:rPr>
                <w:rFonts w:ascii="宋体" w:eastAsia="宋体" w:hAnsi="宋体" w:cs="宋体"/>
                <w:sz w:val="18"/>
                <w:szCs w:val="18"/>
              </w:rPr>
            </w:pPr>
          </w:p>
        </w:tc>
        <w:tc>
          <w:tcPr>
            <w:tcW w:w="701" w:type="dxa"/>
            <w:vMerge/>
            <w:vAlign w:val="center"/>
          </w:tcPr>
          <w:p w:rsidR="00213000" w:rsidRDefault="00213000">
            <w:pPr>
              <w:jc w:val="center"/>
              <w:rPr>
                <w:rFonts w:ascii="宋体" w:eastAsia="宋体" w:hAnsi="宋体" w:cs="宋体"/>
                <w:sz w:val="18"/>
                <w:szCs w:val="18"/>
              </w:rPr>
            </w:pPr>
          </w:p>
        </w:tc>
        <w:tc>
          <w:tcPr>
            <w:tcW w:w="7484" w:type="dxa"/>
            <w:gridSpan w:val="1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接触斑点百分值，不得小于</w:t>
            </w:r>
          </w:p>
        </w:tc>
      </w:tr>
      <w:tr w:rsidR="00213000">
        <w:trPr>
          <w:jc w:val="center"/>
        </w:trPr>
        <w:tc>
          <w:tcPr>
            <w:tcW w:w="1365" w:type="dxa"/>
            <w:gridSpan w:val="2"/>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渐开线圆柱齿轮</w:t>
            </w: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齿高</w:t>
            </w:r>
          </w:p>
        </w:tc>
        <w:tc>
          <w:tcPr>
            <w:tcW w:w="46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55（45）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50（40）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45（35）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40（30）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w:t>
            </w:r>
          </w:p>
        </w:tc>
      </w:tr>
      <w:tr w:rsidR="00213000">
        <w:trPr>
          <w:jc w:val="center"/>
        </w:trPr>
        <w:tc>
          <w:tcPr>
            <w:tcW w:w="1365" w:type="dxa"/>
            <w:gridSpan w:val="2"/>
            <w:vMerge/>
            <w:vAlign w:val="center"/>
          </w:tcPr>
          <w:p w:rsidR="00213000" w:rsidRDefault="00213000">
            <w:pPr>
              <w:jc w:val="center"/>
              <w:rPr>
                <w:rFonts w:ascii="宋体" w:eastAsia="宋体" w:hAnsi="宋体" w:cs="宋体"/>
                <w:sz w:val="18"/>
                <w:szCs w:val="18"/>
              </w:rPr>
            </w:pP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齿长</w:t>
            </w:r>
          </w:p>
        </w:tc>
        <w:tc>
          <w:tcPr>
            <w:tcW w:w="46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95</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95</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95</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r>
      <w:tr w:rsidR="00213000">
        <w:trPr>
          <w:jc w:val="center"/>
        </w:trPr>
        <w:tc>
          <w:tcPr>
            <w:tcW w:w="1365" w:type="dxa"/>
            <w:gridSpan w:val="2"/>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“67”型圆弧齿圆柱齿轮</w:t>
            </w: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齿高</w:t>
            </w:r>
          </w:p>
        </w:tc>
        <w:tc>
          <w:tcPr>
            <w:tcW w:w="2705" w:type="dxa"/>
            <w:gridSpan w:val="5"/>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1395"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1365" w:type="dxa"/>
            <w:gridSpan w:val="2"/>
            <w:vMerge/>
            <w:vAlign w:val="center"/>
          </w:tcPr>
          <w:p w:rsidR="00213000" w:rsidRDefault="00213000">
            <w:pPr>
              <w:jc w:val="center"/>
              <w:rPr>
                <w:rFonts w:ascii="宋体" w:eastAsia="宋体" w:hAnsi="宋体" w:cs="宋体"/>
                <w:sz w:val="18"/>
                <w:szCs w:val="18"/>
              </w:rPr>
            </w:pP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齿长</w:t>
            </w:r>
          </w:p>
        </w:tc>
        <w:tc>
          <w:tcPr>
            <w:tcW w:w="2705" w:type="dxa"/>
            <w:gridSpan w:val="5"/>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c>
          <w:tcPr>
            <w:tcW w:w="1395"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1365" w:type="dxa"/>
            <w:gridSpan w:val="2"/>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圆锥齿轮</w:t>
            </w: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齿高</w:t>
            </w:r>
          </w:p>
        </w:tc>
        <w:tc>
          <w:tcPr>
            <w:tcW w:w="1859" w:type="dxa"/>
            <w:gridSpan w:val="4"/>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1365" w:type="dxa"/>
            <w:gridSpan w:val="2"/>
            <w:vMerge/>
            <w:vAlign w:val="center"/>
          </w:tcPr>
          <w:p w:rsidR="00213000" w:rsidRDefault="00213000">
            <w:pPr>
              <w:jc w:val="center"/>
              <w:rPr>
                <w:rFonts w:ascii="宋体" w:eastAsia="宋体" w:hAnsi="宋体" w:cs="宋体"/>
                <w:sz w:val="18"/>
                <w:szCs w:val="18"/>
              </w:rPr>
            </w:pP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齿长</w:t>
            </w:r>
          </w:p>
        </w:tc>
        <w:tc>
          <w:tcPr>
            <w:tcW w:w="1859" w:type="dxa"/>
            <w:gridSpan w:val="4"/>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656"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圆柱蜗杆</w:t>
            </w:r>
          </w:p>
        </w:tc>
        <w:tc>
          <w:tcPr>
            <w:tcW w:w="709"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运动传动</w:t>
            </w: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齿高</w:t>
            </w:r>
          </w:p>
        </w:tc>
        <w:tc>
          <w:tcPr>
            <w:tcW w:w="46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4779" w:type="dxa"/>
            <w:gridSpan w:val="7"/>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656" w:type="dxa"/>
            <w:vMerge/>
            <w:vAlign w:val="center"/>
          </w:tcPr>
          <w:p w:rsidR="00213000" w:rsidRDefault="00213000">
            <w:pPr>
              <w:jc w:val="center"/>
              <w:rPr>
                <w:rFonts w:ascii="宋体" w:eastAsia="宋体" w:hAnsi="宋体" w:cs="宋体"/>
                <w:sz w:val="18"/>
                <w:szCs w:val="18"/>
              </w:rPr>
            </w:pPr>
          </w:p>
        </w:tc>
        <w:tc>
          <w:tcPr>
            <w:tcW w:w="709" w:type="dxa"/>
            <w:vMerge/>
            <w:vAlign w:val="center"/>
          </w:tcPr>
          <w:p w:rsidR="00213000" w:rsidRDefault="00213000">
            <w:pPr>
              <w:jc w:val="center"/>
              <w:rPr>
                <w:rFonts w:ascii="宋体" w:eastAsia="宋体" w:hAnsi="宋体" w:cs="宋体"/>
                <w:sz w:val="18"/>
                <w:szCs w:val="18"/>
              </w:rPr>
            </w:pP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齿长</w:t>
            </w:r>
          </w:p>
        </w:tc>
        <w:tc>
          <w:tcPr>
            <w:tcW w:w="46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c>
          <w:tcPr>
            <w:tcW w:w="46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4779" w:type="dxa"/>
            <w:gridSpan w:val="7"/>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656" w:type="dxa"/>
            <w:vMerge/>
            <w:vAlign w:val="center"/>
          </w:tcPr>
          <w:p w:rsidR="00213000" w:rsidRDefault="00213000">
            <w:pPr>
              <w:jc w:val="center"/>
              <w:rPr>
                <w:rFonts w:ascii="宋体" w:eastAsia="宋体" w:hAnsi="宋体" w:cs="宋体"/>
                <w:sz w:val="18"/>
                <w:szCs w:val="18"/>
              </w:rPr>
            </w:pPr>
          </w:p>
        </w:tc>
        <w:tc>
          <w:tcPr>
            <w:tcW w:w="709"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动力传动</w:t>
            </w: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齿高</w:t>
            </w:r>
          </w:p>
        </w:tc>
        <w:tc>
          <w:tcPr>
            <w:tcW w:w="1859" w:type="dxa"/>
            <w:gridSpan w:val="4"/>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c>
          <w:tcPr>
            <w:tcW w:w="1395"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656" w:type="dxa"/>
            <w:vMerge/>
            <w:vAlign w:val="center"/>
          </w:tcPr>
          <w:p w:rsidR="00213000" w:rsidRDefault="00213000">
            <w:pPr>
              <w:jc w:val="center"/>
              <w:rPr>
                <w:rFonts w:ascii="宋体" w:eastAsia="宋体" w:hAnsi="宋体" w:cs="宋体"/>
                <w:sz w:val="18"/>
                <w:szCs w:val="18"/>
              </w:rPr>
            </w:pPr>
          </w:p>
        </w:tc>
        <w:tc>
          <w:tcPr>
            <w:tcW w:w="709" w:type="dxa"/>
            <w:vMerge/>
            <w:vAlign w:val="center"/>
          </w:tcPr>
          <w:p w:rsidR="00213000" w:rsidRDefault="00213000">
            <w:pPr>
              <w:jc w:val="center"/>
              <w:rPr>
                <w:rFonts w:ascii="宋体" w:eastAsia="宋体" w:hAnsi="宋体" w:cs="宋体"/>
                <w:sz w:val="18"/>
                <w:szCs w:val="18"/>
              </w:rPr>
            </w:pP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齿长</w:t>
            </w:r>
          </w:p>
        </w:tc>
        <w:tc>
          <w:tcPr>
            <w:tcW w:w="1859" w:type="dxa"/>
            <w:gridSpan w:val="4"/>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35</w:t>
            </w:r>
          </w:p>
        </w:tc>
        <w:tc>
          <w:tcPr>
            <w:tcW w:w="1395"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r w:rsidR="00213000">
        <w:trPr>
          <w:jc w:val="center"/>
        </w:trPr>
        <w:tc>
          <w:tcPr>
            <w:tcW w:w="1365" w:type="dxa"/>
            <w:gridSpan w:val="2"/>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圆弧齿圆柱蜗</w:t>
            </w:r>
            <w:r>
              <w:rPr>
                <w:rFonts w:ascii="宋体" w:eastAsia="宋体" w:hAnsi="宋体" w:cs="宋体" w:hint="eastAsia"/>
                <w:sz w:val="18"/>
                <w:szCs w:val="18"/>
              </w:rPr>
              <w:lastRenderedPageBreak/>
              <w:t>杆</w:t>
            </w: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lastRenderedPageBreak/>
              <w:t>齿高</w:t>
            </w:r>
          </w:p>
        </w:tc>
        <w:tc>
          <w:tcPr>
            <w:tcW w:w="5243" w:type="dxa"/>
            <w:gridSpan w:val="8"/>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55</w:t>
            </w:r>
            <w:r>
              <w:rPr>
                <w:rFonts w:ascii="宋体" w:eastAsia="宋体" w:hAnsi="宋体" w:cs="宋体" w:hint="eastAsia"/>
                <w:sz w:val="18"/>
                <w:szCs w:val="18"/>
              </w:rPr>
              <w:lastRenderedPageBreak/>
              <w:t>（60）</w:t>
            </w:r>
          </w:p>
        </w:tc>
        <w:tc>
          <w:tcPr>
            <w:tcW w:w="1395"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lastRenderedPageBreak/>
              <w:t>—</w:t>
            </w:r>
          </w:p>
        </w:tc>
      </w:tr>
      <w:tr w:rsidR="00213000">
        <w:trPr>
          <w:jc w:val="center"/>
        </w:trPr>
        <w:tc>
          <w:tcPr>
            <w:tcW w:w="1365" w:type="dxa"/>
            <w:gridSpan w:val="2"/>
            <w:vMerge/>
            <w:vAlign w:val="center"/>
          </w:tcPr>
          <w:p w:rsidR="00213000" w:rsidRDefault="00213000">
            <w:pPr>
              <w:jc w:val="center"/>
              <w:rPr>
                <w:rFonts w:ascii="宋体" w:eastAsia="宋体" w:hAnsi="宋体" w:cs="宋体"/>
                <w:sz w:val="18"/>
                <w:szCs w:val="18"/>
              </w:rPr>
            </w:pPr>
          </w:p>
        </w:tc>
        <w:tc>
          <w:tcPr>
            <w:tcW w:w="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齿长</w:t>
            </w:r>
          </w:p>
        </w:tc>
        <w:tc>
          <w:tcPr>
            <w:tcW w:w="5243" w:type="dxa"/>
            <w:gridSpan w:val="8"/>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84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60（70）</w:t>
            </w:r>
          </w:p>
        </w:tc>
        <w:tc>
          <w:tcPr>
            <w:tcW w:w="1395"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bl>
    <w:p w:rsidR="00213000" w:rsidRDefault="00AE0664">
      <w:pPr>
        <w:spacing w:line="360" w:lineRule="auto"/>
        <w:rPr>
          <w:rFonts w:ascii="宋体" w:eastAsia="宋体" w:hAnsi="宋体" w:cs="宋体"/>
          <w:sz w:val="18"/>
          <w:szCs w:val="18"/>
        </w:rPr>
      </w:pPr>
      <w:r>
        <w:rPr>
          <w:rFonts w:ascii="宋体" w:eastAsia="宋体" w:hAnsi="宋体" w:cs="宋体" w:hint="eastAsia"/>
          <w:sz w:val="18"/>
          <w:szCs w:val="18"/>
        </w:rPr>
        <w:t>注：1 渐开线圆柱齿轮括号内的百分值适用于轴相重合度</w:t>
      </w:r>
      <m:oMath>
        <m:sSub>
          <m:sSubPr>
            <m:ctrlPr>
              <w:rPr>
                <w:rFonts w:ascii="Cambria Math" w:eastAsia="宋体" w:hAnsi="Cambria Math" w:cs="宋体" w:hint="eastAsia"/>
                <w:sz w:val="18"/>
                <w:szCs w:val="18"/>
              </w:rPr>
            </m:ctrlPr>
          </m:sSubPr>
          <m:e>
            <m:r>
              <w:rPr>
                <w:rFonts w:ascii="Cambria Math" w:eastAsia="宋体" w:hAnsi="Cambria Math" w:cs="宋体" w:hint="eastAsia"/>
                <w:sz w:val="18"/>
                <w:szCs w:val="18"/>
              </w:rPr>
              <m:t>ε</m:t>
            </m:r>
          </m:e>
          <m:sub>
            <m:r>
              <w:rPr>
                <w:rFonts w:ascii="Cambria Math" w:eastAsia="宋体" w:hAnsi="Cambria Math" w:cs="宋体" w:hint="eastAsia"/>
                <w:sz w:val="18"/>
                <w:szCs w:val="18"/>
              </w:rPr>
              <m:t>p</m:t>
            </m:r>
          </m:sub>
        </m:sSub>
      </m:oMath>
      <w:r>
        <w:rPr>
          <w:rFonts w:ascii="宋体" w:eastAsia="宋体" w:hAnsi="宋体" w:cs="宋体" w:hint="eastAsia"/>
          <w:sz w:val="18"/>
          <w:szCs w:val="18"/>
        </w:rPr>
        <w:t>＞0.8的斜齿轮。</w:t>
      </w:r>
    </w:p>
    <w:p w:rsidR="00213000" w:rsidRDefault="00AE0664">
      <w:pPr>
        <w:spacing w:line="360" w:lineRule="auto"/>
        <w:ind w:firstLineChars="200" w:firstLine="360"/>
        <w:rPr>
          <w:rFonts w:ascii="宋体" w:eastAsia="宋体" w:hAnsi="宋体" w:cs="宋体"/>
          <w:sz w:val="18"/>
          <w:szCs w:val="18"/>
        </w:rPr>
      </w:pPr>
      <w:r>
        <w:rPr>
          <w:rFonts w:ascii="宋体" w:eastAsia="宋体" w:hAnsi="宋体" w:cs="宋体" w:hint="eastAsia"/>
          <w:sz w:val="18"/>
          <w:szCs w:val="18"/>
        </w:rPr>
        <w:t>2 “67” 型圆弧齿圆柱齿轮，齿高方向接触斑点的百分值系经逐级加载至额定负荷走合后的百分值；齿长方向的接触痕迹应大于一个轴向齿距。</w:t>
      </w:r>
    </w:p>
    <w:p w:rsidR="00213000" w:rsidRDefault="00AE0664">
      <w:pPr>
        <w:spacing w:line="360" w:lineRule="auto"/>
        <w:ind w:firstLineChars="200" w:firstLine="360"/>
        <w:rPr>
          <w:rFonts w:ascii="宋体" w:eastAsia="宋体" w:hAnsi="宋体" w:cs="宋体"/>
          <w:sz w:val="18"/>
          <w:szCs w:val="18"/>
        </w:rPr>
      </w:pPr>
      <w:r>
        <w:rPr>
          <w:rFonts w:ascii="宋体" w:eastAsia="宋体" w:hAnsi="宋体" w:cs="宋体" w:hint="eastAsia"/>
          <w:sz w:val="18"/>
          <w:szCs w:val="18"/>
        </w:rPr>
        <w:t>3 圆弧齿圆柱涡杆接触斑点百分值系在25%额定负荷下走合后的百分值，括号内的百分值系在额定负荷下走合后的百分值。</w:t>
      </w:r>
    </w:p>
    <w:p w:rsidR="00213000" w:rsidRDefault="00AE0664">
      <w:pPr>
        <w:pStyle w:val="3"/>
        <w:spacing w:before="0" w:after="0" w:line="360" w:lineRule="auto"/>
        <w:jc w:val="center"/>
        <w:rPr>
          <w:rFonts w:ascii="宋体" w:eastAsia="宋体" w:hAnsi="宋体" w:cs="宋体"/>
          <w:sz w:val="21"/>
          <w:szCs w:val="21"/>
        </w:rPr>
      </w:pPr>
      <w:bookmarkStart w:id="23" w:name="_Toc141947027"/>
      <w:r>
        <w:rPr>
          <w:rFonts w:ascii="宋体" w:eastAsia="宋体" w:hAnsi="宋体" w:cs="宋体" w:hint="eastAsia"/>
          <w:sz w:val="21"/>
          <w:szCs w:val="21"/>
        </w:rPr>
        <w:t>8.7  联轴器装配</w:t>
      </w:r>
      <w:bookmarkEnd w:id="23"/>
    </w:p>
    <w:p w:rsidR="00213000" w:rsidRDefault="00AE0664">
      <w:pPr>
        <w:spacing w:line="360" w:lineRule="auto"/>
        <w:rPr>
          <w:rFonts w:ascii="宋体" w:eastAsia="宋体" w:hAnsi="宋体" w:cs="宋体"/>
          <w:szCs w:val="21"/>
        </w:rPr>
      </w:pPr>
      <w:r>
        <w:rPr>
          <w:rFonts w:ascii="宋体" w:eastAsia="宋体" w:hAnsi="宋体" w:cs="宋体" w:hint="eastAsia"/>
          <w:szCs w:val="21"/>
        </w:rPr>
        <w:t>8.7.1  刚性联轴器（见图 8.7.1）的装配，两轴心径向位移不应大于0.03</w:t>
      </w:r>
      <w:r>
        <w:rPr>
          <w:rFonts w:ascii="Times New Roman" w:eastAsia="宋体" w:hAnsi="Times New Roman" w:cs="Times New Roman"/>
          <w:szCs w:val="21"/>
        </w:rPr>
        <w:t>mm</w:t>
      </w:r>
      <w:r>
        <w:rPr>
          <w:rFonts w:ascii="宋体" w:eastAsia="宋体" w:hAnsi="宋体" w:cs="宋体" w:hint="eastAsia"/>
          <w:szCs w:val="21"/>
        </w:rPr>
        <w:t>，两个半联轴器端面应紧密。</w:t>
      </w:r>
    </w:p>
    <w:p w:rsidR="00213000" w:rsidRDefault="00AE0664">
      <w:pPr>
        <w:spacing w:line="360" w:lineRule="auto"/>
        <w:jc w:val="center"/>
        <w:rPr>
          <w:rFonts w:ascii="宋体" w:eastAsia="宋体" w:hAnsi="宋体" w:cs="宋体"/>
        </w:rPr>
      </w:pPr>
      <w:r>
        <w:rPr>
          <w:rFonts w:ascii="宋体" w:eastAsia="宋体" w:hAnsi="宋体" w:cs="宋体" w:hint="eastAsia"/>
        </w:rPr>
        <w:object w:dxaOrig="6000" w:dyaOrig="3075">
          <v:shape id="_x0000_i1031" type="#_x0000_t75" style="width:300pt;height:153.75pt" o:ole="">
            <v:imagedata r:id="rId36" o:title="" croptop="5059f" cropbottom="3219f" cropleft="2704f" cropright="3219f"/>
          </v:shape>
          <o:OLEObject Type="Embed" ProgID="AutoCAD.Drawing.19" ShapeID="_x0000_i1031" DrawAspect="Content" ObjectID="_1761848570" r:id="rId37"/>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图8.7.1  刚性联轴器</w:t>
      </w:r>
    </w:p>
    <w:p w:rsidR="00213000" w:rsidRDefault="00AE0664">
      <w:pPr>
        <w:spacing w:line="360" w:lineRule="auto"/>
        <w:rPr>
          <w:rFonts w:ascii="宋体" w:eastAsia="宋体" w:hAnsi="宋体" w:cs="宋体"/>
          <w:szCs w:val="21"/>
        </w:rPr>
      </w:pPr>
      <w:r>
        <w:rPr>
          <w:rFonts w:ascii="宋体" w:eastAsia="宋体" w:hAnsi="宋体" w:cs="宋体" w:hint="eastAsia"/>
          <w:szCs w:val="21"/>
        </w:rPr>
        <w:t>8.7.2  十字滑块联轴器（见图8.7.2-1），NZ型挠性爪型联轴器（见图8.7.2-2）的装配，两轴心径向位移和两轴线倾斜应符合表8.7.2的规定。十字滑块联轴器的端面间隙</w:t>
      </w:r>
      <w:r>
        <w:rPr>
          <w:rFonts w:ascii="宋体" w:eastAsia="宋体" w:hAnsi="宋体" w:cs="宋体" w:hint="eastAsia"/>
          <w:i/>
          <w:iCs/>
          <w:szCs w:val="21"/>
        </w:rPr>
        <w:t>c</w:t>
      </w:r>
      <w:r>
        <w:rPr>
          <w:rFonts w:ascii="宋体" w:eastAsia="宋体" w:hAnsi="宋体" w:cs="宋体" w:hint="eastAsia"/>
          <w:szCs w:val="21"/>
        </w:rPr>
        <w:t>,对于外形最大直径小于或等于190</w:t>
      </w:r>
      <w:r>
        <w:rPr>
          <w:rFonts w:ascii="Times New Roman" w:eastAsia="宋体" w:hAnsi="Times New Roman" w:cs="Times New Roman"/>
          <w:szCs w:val="21"/>
        </w:rPr>
        <w:t>mm</w:t>
      </w:r>
      <w:r>
        <w:rPr>
          <w:rFonts w:ascii="宋体" w:eastAsia="宋体" w:hAnsi="宋体" w:cs="宋体" w:hint="eastAsia"/>
          <w:szCs w:val="21"/>
        </w:rPr>
        <w:t>的联轴器应为0.5～0.8</w:t>
      </w:r>
      <w:r>
        <w:rPr>
          <w:rFonts w:ascii="Times New Roman" w:eastAsia="宋体" w:hAnsi="Times New Roman" w:cs="Times New Roman"/>
          <w:szCs w:val="21"/>
        </w:rPr>
        <w:t>mm</w:t>
      </w:r>
      <w:r>
        <w:rPr>
          <w:rFonts w:ascii="宋体" w:eastAsia="宋体" w:hAnsi="宋体" w:cs="宋体" w:hint="eastAsia"/>
          <w:szCs w:val="21"/>
        </w:rPr>
        <w:t>；对于外形最大直径大于190</w:t>
      </w:r>
      <w:r>
        <w:rPr>
          <w:rFonts w:ascii="Times New Roman" w:eastAsia="宋体" w:hAnsi="Times New Roman" w:cs="Times New Roman"/>
          <w:szCs w:val="21"/>
        </w:rPr>
        <w:t>mm</w:t>
      </w:r>
      <w:r>
        <w:rPr>
          <w:rFonts w:ascii="宋体" w:eastAsia="宋体" w:hAnsi="宋体" w:cs="宋体" w:hint="eastAsia"/>
          <w:szCs w:val="21"/>
        </w:rPr>
        <w:t>的联轴器应为1.0～1.5</w:t>
      </w:r>
      <w:r>
        <w:rPr>
          <w:rFonts w:ascii="Times New Roman" w:eastAsia="宋体" w:hAnsi="Times New Roman" w:cs="Times New Roman"/>
          <w:szCs w:val="21"/>
        </w:rPr>
        <w:t>mm</w:t>
      </w:r>
      <w:r>
        <w:rPr>
          <w:rFonts w:ascii="宋体" w:eastAsia="宋体" w:hAnsi="宋体" w:cs="宋体" w:hint="eastAsia"/>
          <w:szCs w:val="21"/>
        </w:rPr>
        <w:t>；NZ型挠性爪型联轴器的端面间隙</w:t>
      </w:r>
      <w:r>
        <w:rPr>
          <w:rFonts w:ascii="宋体" w:eastAsia="宋体" w:hAnsi="宋体" w:cs="宋体" w:hint="eastAsia"/>
          <w:i/>
          <w:iCs/>
          <w:szCs w:val="21"/>
        </w:rPr>
        <w:t>c</w:t>
      </w:r>
      <w:r>
        <w:rPr>
          <w:rFonts w:ascii="宋体" w:eastAsia="宋体" w:hAnsi="宋体" w:cs="宋体" w:hint="eastAsia"/>
          <w:szCs w:val="21"/>
        </w:rPr>
        <w:t>宜为2</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jc w:val="center"/>
        <w:rPr>
          <w:rFonts w:ascii="宋体" w:eastAsia="宋体" w:hAnsi="宋体" w:cs="宋体"/>
        </w:rPr>
      </w:pPr>
      <w:r>
        <w:rPr>
          <w:rFonts w:ascii="宋体" w:eastAsia="宋体" w:hAnsi="宋体" w:cs="宋体" w:hint="eastAsia"/>
        </w:rPr>
        <w:object w:dxaOrig="6375" w:dyaOrig="4530">
          <v:shape id="_x0000_i1032" type="#_x0000_t75" style="width:318.75pt;height:226.5pt" o:ole="">
            <v:imagedata r:id="rId38" o:title="" croptop="3515f" cropleft="10477f" cropright="9836f"/>
          </v:shape>
          <o:OLEObject Type="Embed" ProgID="AutoCAD.Drawing.19" ShapeID="_x0000_i1032" DrawAspect="Content" ObjectID="_1761848571" r:id="rId39"/>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图8.7.2-1  十字滑块联轴器</w:t>
      </w:r>
    </w:p>
    <w:p w:rsidR="00213000" w:rsidRDefault="00AE0664">
      <w:pPr>
        <w:spacing w:line="360" w:lineRule="auto"/>
        <w:jc w:val="center"/>
        <w:rPr>
          <w:rFonts w:ascii="宋体" w:eastAsia="宋体" w:hAnsi="宋体" w:cs="宋体"/>
        </w:rPr>
      </w:pPr>
      <w:r>
        <w:rPr>
          <w:rFonts w:ascii="宋体" w:eastAsia="宋体" w:hAnsi="宋体" w:cs="宋体" w:hint="eastAsia"/>
        </w:rPr>
        <w:object w:dxaOrig="5835" w:dyaOrig="4530">
          <v:shape id="_x0000_i1033" type="#_x0000_t75" style="width:291.75pt;height:226.5pt" o:ole="">
            <v:imagedata r:id="rId40" o:title="" cropbottom="2849f" cropleft="10923f" cropright="16854f"/>
          </v:shape>
          <o:OLEObject Type="Embed" ProgID="AutoCAD.Drawing.19" ShapeID="_x0000_i1033" DrawAspect="Content" ObjectID="_1761848572" r:id="rId41"/>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图8.7.2-2  NZ型挠性爪型联轴器</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表8.7.2  十字滑块和NZ型挠性爪型联轴器装配要求</w:t>
      </w:r>
    </w:p>
    <w:tbl>
      <w:tblPr>
        <w:tblStyle w:val="a9"/>
        <w:tblW w:w="0" w:type="auto"/>
        <w:tblLook w:val="04A0" w:firstRow="1" w:lastRow="0" w:firstColumn="1" w:lastColumn="0" w:noHBand="0" w:noVBand="1"/>
      </w:tblPr>
      <w:tblGrid>
        <w:gridCol w:w="3019"/>
        <w:gridCol w:w="3019"/>
        <w:gridCol w:w="3022"/>
      </w:tblGrid>
      <w:tr w:rsidR="00213000">
        <w:tc>
          <w:tcPr>
            <w:tcW w:w="309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309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两轴心径向位移不得大于（</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3096"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两轴线倾斜不得大于</w:t>
            </w:r>
          </w:p>
        </w:tc>
      </w:tr>
      <w:tr w:rsidR="00213000">
        <w:tc>
          <w:tcPr>
            <w:tcW w:w="309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≤300</w:t>
            </w:r>
          </w:p>
        </w:tc>
        <w:tc>
          <w:tcPr>
            <w:tcW w:w="309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0.1</w:t>
            </w:r>
          </w:p>
        </w:tc>
        <w:tc>
          <w:tcPr>
            <w:tcW w:w="3096"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0.8/1000</w:t>
            </w:r>
          </w:p>
        </w:tc>
      </w:tr>
      <w:tr w:rsidR="00213000">
        <w:tc>
          <w:tcPr>
            <w:tcW w:w="309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＞300～600</w:t>
            </w:r>
          </w:p>
        </w:tc>
        <w:tc>
          <w:tcPr>
            <w:tcW w:w="309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0.2</w:t>
            </w:r>
          </w:p>
        </w:tc>
        <w:tc>
          <w:tcPr>
            <w:tcW w:w="3096"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1.2/1000</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8.7.3  蛇形弹簧联轴器（见图8.7.3）的装配，两轴心径向位移、两轴线倾斜和端面间隙c应符合表8.7.3的规定。</w:t>
      </w:r>
    </w:p>
    <w:p w:rsidR="00213000" w:rsidRDefault="00AE0664">
      <w:pPr>
        <w:spacing w:line="360" w:lineRule="auto"/>
        <w:jc w:val="center"/>
        <w:rPr>
          <w:rFonts w:ascii="宋体" w:eastAsia="宋体" w:hAnsi="宋体" w:cs="宋体"/>
        </w:rPr>
      </w:pPr>
      <w:r>
        <w:rPr>
          <w:rFonts w:ascii="宋体" w:eastAsia="宋体" w:hAnsi="宋体" w:cs="宋体" w:hint="eastAsia"/>
        </w:rPr>
        <w:object w:dxaOrig="4545" w:dyaOrig="4530">
          <v:shape id="_x0000_i1034" type="#_x0000_t75" style="width:227.25pt;height:226.5pt" o:ole="">
            <v:imagedata r:id="rId42" o:title="" cropleft="16612f" cropright="15701f"/>
          </v:shape>
          <o:OLEObject Type="Embed" ProgID="AutoCAD.Drawing.19" ShapeID="_x0000_i1034" DrawAspect="Content" ObjectID="_1761848573" r:id="rId43"/>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图8.7.3  蛇形弹簧联轴器</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表8.7.3  蛇形弹簧联轴器装配要求</w:t>
      </w:r>
    </w:p>
    <w:tbl>
      <w:tblPr>
        <w:tblStyle w:val="a9"/>
        <w:tblW w:w="0" w:type="auto"/>
        <w:tblLook w:val="04A0" w:firstRow="1" w:lastRow="0" w:firstColumn="1" w:lastColumn="0" w:noHBand="0" w:noVBand="1"/>
      </w:tblPr>
      <w:tblGrid>
        <w:gridCol w:w="2263"/>
        <w:gridCol w:w="2264"/>
        <w:gridCol w:w="2268"/>
        <w:gridCol w:w="2265"/>
      </w:tblGrid>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两轴心径向位移不得大于（</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两轴线倾斜不得大于</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端面间隙</w:t>
            </w:r>
            <w:r>
              <w:rPr>
                <w:rFonts w:ascii="宋体" w:eastAsia="宋体" w:hAnsi="宋体" w:cs="宋体" w:hint="eastAsia"/>
                <w:i/>
                <w:iCs/>
                <w:sz w:val="18"/>
                <w:szCs w:val="18"/>
              </w:rPr>
              <w:t>c</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w:t>
            </w: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1.0～4.0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＞200～400</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w:t>
            </w:r>
          </w:p>
        </w:tc>
        <w:tc>
          <w:tcPr>
            <w:tcW w:w="2322"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1.5～6.0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＞400～700</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w:t>
            </w: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2.0～8.0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＞700～1350</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w:t>
            </w:r>
          </w:p>
        </w:tc>
        <w:tc>
          <w:tcPr>
            <w:tcW w:w="2322"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2.5～10.0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＞1350～2500</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0.7</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3.0～12.0</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8.7.4  CL型齿轮联轴器（见图8.7.4-1）、CLZ形齿轮联轴器（见图8.7.4-2）的装配，两轴心径向位移、两轴线倾斜和外齿轴套端面处间隙c 应符合表8.7.4的规定，且外齿轴套端面处间隙c的确定，应使外齿端面与断面在两轴传动到端面间隙为最大尺寸位置时不接触。装配后应按设备技术文件规定在内腔加注润滑剂。</w:t>
      </w:r>
    </w:p>
    <w:p w:rsidR="00213000" w:rsidRDefault="00AE0664">
      <w:pPr>
        <w:spacing w:line="360" w:lineRule="auto"/>
        <w:jc w:val="center"/>
        <w:rPr>
          <w:rFonts w:ascii="宋体" w:eastAsia="宋体" w:hAnsi="宋体" w:cs="宋体"/>
        </w:rPr>
      </w:pPr>
      <w:r>
        <w:rPr>
          <w:rFonts w:ascii="宋体" w:eastAsia="宋体" w:hAnsi="宋体" w:cs="宋体" w:hint="eastAsia"/>
        </w:rPr>
        <w:object w:dxaOrig="3599" w:dyaOrig="3359">
          <v:shape id="_x0000_i1035" type="#_x0000_t75" style="width:179.95pt;height:167.95pt" o:ole="">
            <v:imagedata r:id="rId44" o:title="" croptop="2035f" cropbottom="4478f" cropleft="15246f" cropright="17036f"/>
          </v:shape>
          <o:OLEObject Type="Embed" ProgID="AutoCAD.Drawing.19" ShapeID="_x0000_i1035" DrawAspect="Content" ObjectID="_1761848574" r:id="rId45"/>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图8.7.4-1  CL型齿轮联轴器</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1-内齿外套；2-外齿轴套；3-外齿端面；4-端盖</w: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object w:dxaOrig="4050" w:dyaOrig="3975">
          <v:shape id="_x0000_i1036" type="#_x0000_t75" style="width:202.5pt;height:198.75pt" o:ole="">
            <v:imagedata r:id="rId46" o:title="" croptop="3663f" cropbottom="3664f" cropleft="17067f" cropright="16839f"/>
          </v:shape>
          <o:OLEObject Type="Embed" ProgID="AutoCAD.Drawing.19" ShapeID="_x0000_i1036" DrawAspect="Content" ObjectID="_1761848575" r:id="rId47"/>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图8.7.4-2  CLZ型齿轮联轴器</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表8.7.4  CL型、CLZ型齿轮联轴器装配要求</w:t>
      </w:r>
    </w:p>
    <w:tbl>
      <w:tblPr>
        <w:tblStyle w:val="a9"/>
        <w:tblW w:w="0" w:type="auto"/>
        <w:tblLook w:val="04A0" w:firstRow="1" w:lastRow="0" w:firstColumn="1" w:lastColumn="0" w:noHBand="0" w:noVBand="1"/>
      </w:tblPr>
      <w:tblGrid>
        <w:gridCol w:w="2263"/>
        <w:gridCol w:w="2264"/>
        <w:gridCol w:w="2268"/>
        <w:gridCol w:w="2265"/>
      </w:tblGrid>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两轴心径向位移不得大于（</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两轴线倾斜不得大于</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端面间隙</w:t>
            </w:r>
            <w:r>
              <w:rPr>
                <w:rFonts w:ascii="宋体" w:eastAsia="宋体" w:hAnsi="宋体" w:cs="宋体" w:hint="eastAsia"/>
                <w:i/>
                <w:iCs/>
                <w:sz w:val="18"/>
                <w:szCs w:val="18"/>
              </w:rPr>
              <w:t>c</w:t>
            </w:r>
            <w:r>
              <w:rPr>
                <w:rFonts w:ascii="宋体" w:eastAsia="宋体" w:hAnsi="宋体" w:cs="宋体" w:hint="eastAsia"/>
                <w:sz w:val="18"/>
                <w:szCs w:val="18"/>
              </w:rPr>
              <w:t>不得小于（</w:t>
            </w:r>
            <w:r>
              <w:rPr>
                <w:rFonts w:ascii="Times New Roman" w:eastAsia="宋体" w:hAnsi="Times New Roman" w:cs="Times New Roman"/>
                <w:sz w:val="18"/>
                <w:szCs w:val="18"/>
              </w:rPr>
              <w:t>mm</w:t>
            </w:r>
            <w:r>
              <w:rPr>
                <w:rFonts w:ascii="宋体" w:eastAsia="宋体" w:hAnsi="宋体" w:cs="宋体" w:hint="eastAsia"/>
                <w:sz w:val="18"/>
                <w:szCs w:val="18"/>
              </w:rPr>
              <w:t>）</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170～185</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0.30</w:t>
            </w: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0.5/1000</w:t>
            </w: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220～250</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0.45</w:t>
            </w:r>
          </w:p>
        </w:tc>
        <w:tc>
          <w:tcPr>
            <w:tcW w:w="2322" w:type="dxa"/>
            <w:vMerge/>
            <w:vAlign w:val="center"/>
          </w:tcPr>
          <w:p w:rsidR="00213000" w:rsidRDefault="00213000">
            <w:pPr>
              <w:jc w:val="center"/>
              <w:rPr>
                <w:rFonts w:ascii="宋体" w:eastAsia="宋体" w:hAnsi="宋体" w:cs="宋体"/>
                <w:sz w:val="18"/>
                <w:szCs w:val="18"/>
              </w:rPr>
            </w:pPr>
          </w:p>
        </w:tc>
        <w:tc>
          <w:tcPr>
            <w:tcW w:w="2322" w:type="dxa"/>
            <w:vMerge/>
            <w:vAlign w:val="center"/>
          </w:tcPr>
          <w:p w:rsidR="00213000" w:rsidRDefault="00213000">
            <w:pPr>
              <w:jc w:val="center"/>
              <w:rPr>
                <w:rFonts w:ascii="宋体" w:eastAsia="宋体" w:hAnsi="宋体" w:cs="宋体"/>
                <w:sz w:val="18"/>
                <w:szCs w:val="18"/>
              </w:rPr>
            </w:pP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290～430</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0.65</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1.0/1000</w:t>
            </w: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490～590</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0.90</w:t>
            </w: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1.5/1000</w:t>
            </w:r>
          </w:p>
        </w:tc>
        <w:tc>
          <w:tcPr>
            <w:tcW w:w="2322" w:type="dxa"/>
            <w:vMerge/>
            <w:vAlign w:val="center"/>
          </w:tcPr>
          <w:p w:rsidR="00213000" w:rsidRDefault="00213000">
            <w:pPr>
              <w:jc w:val="center"/>
              <w:rPr>
                <w:rFonts w:ascii="宋体" w:eastAsia="宋体" w:hAnsi="宋体" w:cs="宋体"/>
                <w:sz w:val="18"/>
                <w:szCs w:val="18"/>
              </w:rPr>
            </w:pP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680～780</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c>
          <w:tcPr>
            <w:tcW w:w="2322"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900～1100</w:t>
            </w:r>
          </w:p>
        </w:tc>
        <w:tc>
          <w:tcPr>
            <w:tcW w:w="2321"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w:t>
            </w: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1250</w:t>
            </w:r>
          </w:p>
        </w:tc>
        <w:tc>
          <w:tcPr>
            <w:tcW w:w="2321" w:type="dxa"/>
            <w:vMerge/>
            <w:vAlign w:val="center"/>
          </w:tcPr>
          <w:p w:rsidR="00213000" w:rsidRDefault="00213000">
            <w:pPr>
              <w:jc w:val="center"/>
              <w:rPr>
                <w:rFonts w:ascii="宋体" w:eastAsia="宋体" w:hAnsi="宋体" w:cs="宋体"/>
                <w:sz w:val="18"/>
                <w:szCs w:val="18"/>
              </w:rPr>
            </w:pPr>
          </w:p>
        </w:tc>
        <w:tc>
          <w:tcPr>
            <w:tcW w:w="2322"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15.0</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8.7.5  弹性圈柱销联轴器（见图8.7.5）的装配，两轴心径向位移、两轴线倾斜和端面间隙c应符合表8.7.5的规定。</w:t>
      </w:r>
    </w:p>
    <w:p w:rsidR="00213000" w:rsidRDefault="00AE0664">
      <w:pPr>
        <w:spacing w:line="360" w:lineRule="auto"/>
        <w:jc w:val="center"/>
        <w:rPr>
          <w:rFonts w:ascii="宋体" w:eastAsia="宋体" w:hAnsi="宋体" w:cs="宋体"/>
        </w:rPr>
      </w:pPr>
      <w:r>
        <w:rPr>
          <w:rFonts w:ascii="宋体" w:eastAsia="宋体" w:hAnsi="宋体" w:cs="宋体" w:hint="eastAsia"/>
        </w:rPr>
        <w:object w:dxaOrig="4078" w:dyaOrig="3570">
          <v:shape id="_x0000_i1037" type="#_x0000_t75" style="width:203.9pt;height:178.5pt" o:ole="">
            <v:imagedata r:id="rId48" o:title="" cropleft="13198f" cropright="13426f"/>
          </v:shape>
          <o:OLEObject Type="Embed" ProgID="AutoCAD.Drawing.19" ShapeID="_x0000_i1037" DrawAspect="Content" ObjectID="_1761848576" r:id="rId49"/>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图8.7.5  弹性圈柱销联轴器</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表8.7.5 弹性圈柱销联轴器装配要求</w:t>
      </w:r>
    </w:p>
    <w:tbl>
      <w:tblPr>
        <w:tblStyle w:val="a9"/>
        <w:tblW w:w="10259" w:type="dxa"/>
        <w:jc w:val="center"/>
        <w:tblLook w:val="04A0" w:firstRow="1" w:lastRow="0" w:firstColumn="1" w:lastColumn="0" w:noHBand="0" w:noVBand="1"/>
      </w:tblPr>
      <w:tblGrid>
        <w:gridCol w:w="1259"/>
        <w:gridCol w:w="778"/>
        <w:gridCol w:w="1285"/>
        <w:gridCol w:w="1032"/>
        <w:gridCol w:w="660"/>
        <w:gridCol w:w="1404"/>
        <w:gridCol w:w="1032"/>
        <w:gridCol w:w="1391"/>
        <w:gridCol w:w="1418"/>
      </w:tblGrid>
      <w:tr w:rsidR="00213000">
        <w:trPr>
          <w:jc w:val="center"/>
        </w:trPr>
        <w:tc>
          <w:tcPr>
            <w:tcW w:w="1259"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轴孔直径</w:t>
            </w:r>
            <w:r>
              <w:rPr>
                <w:rFonts w:ascii="宋体" w:eastAsia="宋体" w:hAnsi="宋体" w:cs="宋体" w:hint="eastAsia"/>
                <w:i/>
                <w:iCs/>
                <w:sz w:val="18"/>
                <w:szCs w:val="18"/>
              </w:rPr>
              <w:t>d</w:t>
            </w:r>
            <w:r>
              <w:rPr>
                <w:rFonts w:ascii="宋体" w:eastAsia="宋体" w:hAnsi="宋体" w:cs="宋体" w:hint="eastAsia"/>
                <w:sz w:val="18"/>
                <w:szCs w:val="18"/>
              </w:rPr>
              <w:lastRenderedPageBreak/>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3095"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lastRenderedPageBreak/>
              <w:t>标准型</w:t>
            </w:r>
          </w:p>
        </w:tc>
        <w:tc>
          <w:tcPr>
            <w:tcW w:w="3096"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轻型</w:t>
            </w:r>
          </w:p>
        </w:tc>
        <w:tc>
          <w:tcPr>
            <w:tcW w:w="1391"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轴心径向位移</w:t>
            </w:r>
            <w:r>
              <w:rPr>
                <w:rFonts w:ascii="宋体" w:eastAsia="宋体" w:hAnsi="宋体" w:cs="宋体" w:hint="eastAsia"/>
                <w:sz w:val="18"/>
                <w:szCs w:val="18"/>
              </w:rPr>
              <w:lastRenderedPageBreak/>
              <w:t>不得大于（</w:t>
            </w:r>
            <w:r>
              <w:rPr>
                <w:rFonts w:ascii="Times New Roman" w:eastAsia="宋体" w:hAnsi="Times New Roman" w:cs="Times New Roman"/>
                <w:sz w:val="18"/>
                <w:szCs w:val="18"/>
              </w:rPr>
              <w:t>mm</w:t>
            </w:r>
            <w:r>
              <w:rPr>
                <w:rFonts w:ascii="Times New Roman" w:eastAsia="宋体" w:hAnsi="Times New Roman" w:cs="Times New Roman" w:hint="eastAsia"/>
                <w:sz w:val="18"/>
                <w:szCs w:val="18"/>
              </w:rPr>
              <w:t>）</w:t>
            </w:r>
          </w:p>
        </w:tc>
        <w:tc>
          <w:tcPr>
            <w:tcW w:w="1418"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lastRenderedPageBreak/>
              <w:t>两轴线倾斜不</w:t>
            </w:r>
            <w:r>
              <w:rPr>
                <w:rFonts w:ascii="宋体" w:eastAsia="宋体" w:hAnsi="宋体" w:cs="宋体" w:hint="eastAsia"/>
                <w:sz w:val="18"/>
                <w:szCs w:val="18"/>
              </w:rPr>
              <w:lastRenderedPageBreak/>
              <w:t>得大于</w:t>
            </w:r>
          </w:p>
        </w:tc>
      </w:tr>
      <w:tr w:rsidR="00213000">
        <w:trPr>
          <w:jc w:val="center"/>
        </w:trPr>
        <w:tc>
          <w:tcPr>
            <w:tcW w:w="1259" w:type="dxa"/>
            <w:vMerge/>
            <w:vAlign w:val="center"/>
          </w:tcPr>
          <w:p w:rsidR="00213000" w:rsidRDefault="00213000">
            <w:pPr>
              <w:jc w:val="center"/>
              <w:rPr>
                <w:rFonts w:ascii="宋体" w:eastAsia="宋体" w:hAnsi="宋体" w:cs="宋体"/>
                <w:sz w:val="18"/>
                <w:szCs w:val="18"/>
              </w:rPr>
            </w:pP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型号</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端面间隙</w:t>
            </w:r>
            <w:r>
              <w:rPr>
                <w:rFonts w:ascii="宋体" w:eastAsia="宋体" w:hAnsi="宋体" w:cs="宋体" w:hint="eastAsia"/>
                <w:i/>
                <w:iCs/>
                <w:sz w:val="18"/>
                <w:szCs w:val="18"/>
              </w:rPr>
              <w:t>c</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型号</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端面间隙</w:t>
            </w:r>
            <w:r>
              <w:rPr>
                <w:rFonts w:ascii="宋体" w:eastAsia="宋体" w:hAnsi="宋体" w:cs="宋体" w:hint="eastAsia"/>
                <w:i/>
                <w:iCs/>
                <w:sz w:val="18"/>
                <w:szCs w:val="18"/>
              </w:rPr>
              <w:t>c</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1391" w:type="dxa"/>
            <w:vMerge/>
            <w:vAlign w:val="center"/>
          </w:tcPr>
          <w:p w:rsidR="00213000" w:rsidRDefault="00213000">
            <w:pPr>
              <w:jc w:val="center"/>
              <w:rPr>
                <w:rFonts w:ascii="宋体" w:eastAsia="宋体" w:hAnsi="宋体" w:cs="宋体"/>
                <w:sz w:val="18"/>
                <w:szCs w:val="18"/>
              </w:rPr>
            </w:pPr>
          </w:p>
        </w:tc>
        <w:tc>
          <w:tcPr>
            <w:tcW w:w="1418" w:type="dxa"/>
            <w:vMerge/>
            <w:vAlign w:val="center"/>
          </w:tcPr>
          <w:p w:rsidR="00213000" w:rsidRDefault="00213000">
            <w:pPr>
              <w:jc w:val="center"/>
              <w:rPr>
                <w:rFonts w:ascii="宋体" w:eastAsia="宋体" w:hAnsi="宋体" w:cs="宋体"/>
                <w:sz w:val="18"/>
                <w:szCs w:val="18"/>
              </w:rPr>
            </w:pPr>
          </w:p>
        </w:tc>
      </w:tr>
      <w:tr w:rsidR="00213000">
        <w:trPr>
          <w:jc w:val="center"/>
        </w:trPr>
        <w:tc>
          <w:tcPr>
            <w:tcW w:w="125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25～28</w:t>
            </w: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r>
              <w:rPr>
                <w:rFonts w:ascii="宋体" w:eastAsia="宋体" w:hAnsi="宋体" w:cs="宋体" w:hint="eastAsia"/>
                <w:sz w:val="18"/>
                <w:szCs w:val="18"/>
                <w:vertAlign w:val="subscript"/>
              </w:rPr>
              <w:t>1</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w:t>
            </w:r>
          </w:p>
        </w:tc>
        <w:tc>
          <w:tcPr>
            <w:tcW w:w="103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Q</w:t>
            </w:r>
            <w:r>
              <w:rPr>
                <w:rFonts w:ascii="宋体" w:eastAsia="宋体" w:hAnsi="宋体" w:cs="宋体" w:hint="eastAsia"/>
                <w:sz w:val="18"/>
                <w:szCs w:val="18"/>
                <w:vertAlign w:val="subscript"/>
              </w:rPr>
              <w:t>1</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105</w:t>
            </w:r>
          </w:p>
        </w:tc>
        <w:tc>
          <w:tcPr>
            <w:tcW w:w="103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w:t>
            </w:r>
          </w:p>
        </w:tc>
        <w:tc>
          <w:tcPr>
            <w:tcW w:w="1391"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w:t>
            </w:r>
          </w:p>
        </w:tc>
        <w:tc>
          <w:tcPr>
            <w:tcW w:w="1418"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0.2/1000</w:t>
            </w:r>
          </w:p>
        </w:tc>
      </w:tr>
      <w:tr w:rsidR="00213000">
        <w:trPr>
          <w:jc w:val="center"/>
        </w:trPr>
        <w:tc>
          <w:tcPr>
            <w:tcW w:w="125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30～38</w:t>
            </w: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r>
              <w:rPr>
                <w:rFonts w:ascii="宋体" w:eastAsia="宋体" w:hAnsi="宋体" w:cs="宋体" w:hint="eastAsia"/>
                <w:sz w:val="18"/>
                <w:szCs w:val="18"/>
                <w:vertAlign w:val="subscript"/>
              </w:rPr>
              <w:t>2</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140</w:t>
            </w:r>
          </w:p>
        </w:tc>
        <w:tc>
          <w:tcPr>
            <w:tcW w:w="1032" w:type="dxa"/>
            <w:vMerge/>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Q</w:t>
            </w:r>
            <w:r>
              <w:rPr>
                <w:rFonts w:ascii="宋体" w:eastAsia="宋体" w:hAnsi="宋体" w:cs="宋体" w:hint="eastAsia"/>
                <w:sz w:val="18"/>
                <w:szCs w:val="18"/>
                <w:vertAlign w:val="subscript"/>
              </w:rPr>
              <w:t>2</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w:t>
            </w:r>
          </w:p>
        </w:tc>
        <w:tc>
          <w:tcPr>
            <w:tcW w:w="1032" w:type="dxa"/>
            <w:vMerge/>
            <w:vAlign w:val="center"/>
          </w:tcPr>
          <w:p w:rsidR="00213000" w:rsidRDefault="00213000">
            <w:pPr>
              <w:jc w:val="center"/>
              <w:rPr>
                <w:rFonts w:ascii="宋体" w:eastAsia="宋体" w:hAnsi="宋体" w:cs="宋体"/>
                <w:sz w:val="18"/>
                <w:szCs w:val="18"/>
              </w:rPr>
            </w:pPr>
          </w:p>
        </w:tc>
        <w:tc>
          <w:tcPr>
            <w:tcW w:w="1391" w:type="dxa"/>
            <w:vMerge/>
            <w:vAlign w:val="center"/>
          </w:tcPr>
          <w:p w:rsidR="00213000" w:rsidRDefault="00213000">
            <w:pPr>
              <w:jc w:val="center"/>
              <w:rPr>
                <w:rFonts w:ascii="宋体" w:eastAsia="宋体" w:hAnsi="宋体" w:cs="宋体"/>
                <w:sz w:val="18"/>
                <w:szCs w:val="18"/>
              </w:rPr>
            </w:pPr>
          </w:p>
        </w:tc>
        <w:tc>
          <w:tcPr>
            <w:tcW w:w="1418" w:type="dxa"/>
            <w:vMerge/>
            <w:vAlign w:val="center"/>
          </w:tcPr>
          <w:p w:rsidR="00213000" w:rsidRDefault="00213000">
            <w:pPr>
              <w:jc w:val="center"/>
              <w:rPr>
                <w:rFonts w:ascii="宋体" w:eastAsia="宋体" w:hAnsi="宋体" w:cs="宋体"/>
                <w:sz w:val="18"/>
                <w:szCs w:val="18"/>
              </w:rPr>
            </w:pPr>
          </w:p>
        </w:tc>
      </w:tr>
      <w:tr w:rsidR="00213000">
        <w:trPr>
          <w:jc w:val="center"/>
        </w:trPr>
        <w:tc>
          <w:tcPr>
            <w:tcW w:w="125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35～45</w:t>
            </w: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r>
              <w:rPr>
                <w:rFonts w:ascii="宋体" w:eastAsia="宋体" w:hAnsi="宋体" w:cs="宋体" w:hint="eastAsia"/>
                <w:sz w:val="18"/>
                <w:szCs w:val="18"/>
                <w:vertAlign w:val="subscript"/>
              </w:rPr>
              <w:t>3</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170</w:t>
            </w:r>
          </w:p>
        </w:tc>
        <w:tc>
          <w:tcPr>
            <w:tcW w:w="103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Q</w:t>
            </w:r>
            <w:r>
              <w:rPr>
                <w:rFonts w:ascii="宋体" w:eastAsia="宋体" w:hAnsi="宋体" w:cs="宋体" w:hint="eastAsia"/>
                <w:sz w:val="18"/>
                <w:szCs w:val="18"/>
                <w:vertAlign w:val="subscript"/>
              </w:rPr>
              <w:t>3</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145</w:t>
            </w:r>
          </w:p>
        </w:tc>
        <w:tc>
          <w:tcPr>
            <w:tcW w:w="1032" w:type="dxa"/>
            <w:vMerge/>
            <w:vAlign w:val="center"/>
          </w:tcPr>
          <w:p w:rsidR="00213000" w:rsidRDefault="00213000">
            <w:pPr>
              <w:jc w:val="center"/>
              <w:rPr>
                <w:rFonts w:ascii="宋体" w:eastAsia="宋体" w:hAnsi="宋体" w:cs="宋体"/>
                <w:sz w:val="18"/>
                <w:szCs w:val="18"/>
              </w:rPr>
            </w:pPr>
          </w:p>
        </w:tc>
        <w:tc>
          <w:tcPr>
            <w:tcW w:w="1391" w:type="dxa"/>
            <w:vMerge/>
            <w:vAlign w:val="center"/>
          </w:tcPr>
          <w:p w:rsidR="00213000" w:rsidRDefault="00213000">
            <w:pPr>
              <w:jc w:val="center"/>
              <w:rPr>
                <w:rFonts w:ascii="宋体" w:eastAsia="宋体" w:hAnsi="宋体" w:cs="宋体"/>
                <w:sz w:val="18"/>
                <w:szCs w:val="18"/>
              </w:rPr>
            </w:pPr>
          </w:p>
        </w:tc>
        <w:tc>
          <w:tcPr>
            <w:tcW w:w="1418" w:type="dxa"/>
            <w:vMerge/>
            <w:vAlign w:val="center"/>
          </w:tcPr>
          <w:p w:rsidR="00213000" w:rsidRDefault="00213000">
            <w:pPr>
              <w:jc w:val="center"/>
              <w:rPr>
                <w:rFonts w:ascii="宋体" w:eastAsia="宋体" w:hAnsi="宋体" w:cs="宋体"/>
                <w:sz w:val="18"/>
                <w:szCs w:val="18"/>
              </w:rPr>
            </w:pPr>
          </w:p>
        </w:tc>
      </w:tr>
      <w:tr w:rsidR="00213000">
        <w:trPr>
          <w:jc w:val="center"/>
        </w:trPr>
        <w:tc>
          <w:tcPr>
            <w:tcW w:w="125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40～55</w:t>
            </w: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r>
              <w:rPr>
                <w:rFonts w:ascii="宋体" w:eastAsia="宋体" w:hAnsi="宋体" w:cs="宋体" w:hint="eastAsia"/>
                <w:sz w:val="18"/>
                <w:szCs w:val="18"/>
                <w:vertAlign w:val="subscript"/>
              </w:rPr>
              <w:t>4</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190</w:t>
            </w:r>
          </w:p>
        </w:tc>
        <w:tc>
          <w:tcPr>
            <w:tcW w:w="1032" w:type="dxa"/>
            <w:vMerge/>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Q</w:t>
            </w:r>
            <w:r>
              <w:rPr>
                <w:rFonts w:ascii="宋体" w:eastAsia="宋体" w:hAnsi="宋体" w:cs="宋体" w:hint="eastAsia"/>
                <w:sz w:val="18"/>
                <w:szCs w:val="18"/>
                <w:vertAlign w:val="subscript"/>
              </w:rPr>
              <w:t>4</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170</w:t>
            </w:r>
          </w:p>
        </w:tc>
        <w:tc>
          <w:tcPr>
            <w:tcW w:w="103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w:t>
            </w:r>
          </w:p>
        </w:tc>
        <w:tc>
          <w:tcPr>
            <w:tcW w:w="1391" w:type="dxa"/>
            <w:vMerge/>
            <w:vAlign w:val="center"/>
          </w:tcPr>
          <w:p w:rsidR="00213000" w:rsidRDefault="00213000">
            <w:pPr>
              <w:jc w:val="center"/>
              <w:rPr>
                <w:rFonts w:ascii="宋体" w:eastAsia="宋体" w:hAnsi="宋体" w:cs="宋体"/>
                <w:sz w:val="18"/>
                <w:szCs w:val="18"/>
              </w:rPr>
            </w:pPr>
          </w:p>
        </w:tc>
        <w:tc>
          <w:tcPr>
            <w:tcW w:w="1418" w:type="dxa"/>
            <w:vMerge/>
            <w:vAlign w:val="center"/>
          </w:tcPr>
          <w:p w:rsidR="00213000" w:rsidRDefault="00213000">
            <w:pPr>
              <w:jc w:val="center"/>
              <w:rPr>
                <w:rFonts w:ascii="宋体" w:eastAsia="宋体" w:hAnsi="宋体" w:cs="宋体"/>
                <w:sz w:val="18"/>
                <w:szCs w:val="18"/>
              </w:rPr>
            </w:pPr>
          </w:p>
        </w:tc>
      </w:tr>
      <w:tr w:rsidR="00213000">
        <w:trPr>
          <w:jc w:val="center"/>
        </w:trPr>
        <w:tc>
          <w:tcPr>
            <w:tcW w:w="125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45～65</w:t>
            </w: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r>
              <w:rPr>
                <w:rFonts w:ascii="宋体" w:eastAsia="宋体" w:hAnsi="宋体" w:cs="宋体" w:hint="eastAsia"/>
                <w:sz w:val="18"/>
                <w:szCs w:val="18"/>
                <w:vertAlign w:val="subscript"/>
              </w:rPr>
              <w:t>5</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220</w:t>
            </w:r>
          </w:p>
        </w:tc>
        <w:tc>
          <w:tcPr>
            <w:tcW w:w="1032" w:type="dxa"/>
            <w:vMerge/>
            <w:vAlign w:val="center"/>
          </w:tcPr>
          <w:p w:rsidR="00213000" w:rsidRDefault="00213000">
            <w:pPr>
              <w:jc w:val="center"/>
              <w:rPr>
                <w:rFonts w:ascii="宋体" w:eastAsia="宋体" w:hAnsi="宋体" w:cs="宋体"/>
                <w:sz w:val="18"/>
                <w:szCs w:val="18"/>
              </w:rPr>
            </w:pP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Q</w:t>
            </w:r>
            <w:r>
              <w:rPr>
                <w:rFonts w:ascii="宋体" w:eastAsia="宋体" w:hAnsi="宋体" w:cs="宋体" w:hint="eastAsia"/>
                <w:sz w:val="18"/>
                <w:szCs w:val="18"/>
                <w:vertAlign w:val="subscript"/>
              </w:rPr>
              <w:t>5</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w:t>
            </w:r>
          </w:p>
        </w:tc>
        <w:tc>
          <w:tcPr>
            <w:tcW w:w="1032" w:type="dxa"/>
            <w:vMerge/>
            <w:vAlign w:val="center"/>
          </w:tcPr>
          <w:p w:rsidR="00213000" w:rsidRDefault="00213000">
            <w:pPr>
              <w:jc w:val="center"/>
              <w:rPr>
                <w:rFonts w:ascii="宋体" w:eastAsia="宋体" w:hAnsi="宋体" w:cs="宋体"/>
                <w:sz w:val="18"/>
                <w:szCs w:val="18"/>
              </w:rPr>
            </w:pPr>
          </w:p>
        </w:tc>
        <w:tc>
          <w:tcPr>
            <w:tcW w:w="1391" w:type="dxa"/>
            <w:vMerge/>
            <w:vAlign w:val="center"/>
          </w:tcPr>
          <w:p w:rsidR="00213000" w:rsidRDefault="00213000">
            <w:pPr>
              <w:jc w:val="center"/>
              <w:rPr>
                <w:rFonts w:ascii="宋体" w:eastAsia="宋体" w:hAnsi="宋体" w:cs="宋体"/>
                <w:sz w:val="18"/>
                <w:szCs w:val="18"/>
              </w:rPr>
            </w:pPr>
          </w:p>
        </w:tc>
        <w:tc>
          <w:tcPr>
            <w:tcW w:w="1418" w:type="dxa"/>
            <w:vMerge/>
            <w:vAlign w:val="center"/>
          </w:tcPr>
          <w:p w:rsidR="00213000" w:rsidRDefault="00213000">
            <w:pPr>
              <w:jc w:val="center"/>
              <w:rPr>
                <w:rFonts w:ascii="宋体" w:eastAsia="宋体" w:hAnsi="宋体" w:cs="宋体"/>
                <w:sz w:val="18"/>
                <w:szCs w:val="18"/>
              </w:rPr>
            </w:pPr>
          </w:p>
        </w:tc>
      </w:tr>
      <w:tr w:rsidR="00213000">
        <w:trPr>
          <w:jc w:val="center"/>
        </w:trPr>
        <w:tc>
          <w:tcPr>
            <w:tcW w:w="125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50～75</w:t>
            </w: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r>
              <w:rPr>
                <w:rFonts w:ascii="宋体" w:eastAsia="宋体" w:hAnsi="宋体" w:cs="宋体" w:hint="eastAsia"/>
                <w:sz w:val="18"/>
                <w:szCs w:val="18"/>
                <w:vertAlign w:val="subscript"/>
              </w:rPr>
              <w:t>6</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2～8</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Q</w:t>
            </w:r>
            <w:r>
              <w:rPr>
                <w:rFonts w:ascii="宋体" w:eastAsia="宋体" w:hAnsi="宋体" w:cs="宋体" w:hint="eastAsia"/>
                <w:sz w:val="18"/>
                <w:szCs w:val="18"/>
                <w:vertAlign w:val="subscript"/>
              </w:rPr>
              <w:t>6</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240</w:t>
            </w:r>
          </w:p>
        </w:tc>
        <w:tc>
          <w:tcPr>
            <w:tcW w:w="103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w:t>
            </w:r>
          </w:p>
        </w:tc>
        <w:tc>
          <w:tcPr>
            <w:tcW w:w="1391" w:type="dxa"/>
            <w:vMerge/>
            <w:vAlign w:val="center"/>
          </w:tcPr>
          <w:p w:rsidR="00213000" w:rsidRDefault="00213000">
            <w:pPr>
              <w:jc w:val="center"/>
              <w:rPr>
                <w:rFonts w:ascii="宋体" w:eastAsia="宋体" w:hAnsi="宋体" w:cs="宋体"/>
                <w:sz w:val="18"/>
                <w:szCs w:val="18"/>
              </w:rPr>
            </w:pPr>
          </w:p>
        </w:tc>
        <w:tc>
          <w:tcPr>
            <w:tcW w:w="1418" w:type="dxa"/>
            <w:vMerge/>
            <w:vAlign w:val="center"/>
          </w:tcPr>
          <w:p w:rsidR="00213000" w:rsidRDefault="00213000">
            <w:pPr>
              <w:jc w:val="center"/>
              <w:rPr>
                <w:rFonts w:ascii="宋体" w:eastAsia="宋体" w:hAnsi="宋体" w:cs="宋体"/>
                <w:sz w:val="18"/>
                <w:szCs w:val="18"/>
              </w:rPr>
            </w:pPr>
          </w:p>
        </w:tc>
      </w:tr>
      <w:tr w:rsidR="00213000">
        <w:trPr>
          <w:jc w:val="center"/>
        </w:trPr>
        <w:tc>
          <w:tcPr>
            <w:tcW w:w="125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70～95</w:t>
            </w: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r>
              <w:rPr>
                <w:rFonts w:ascii="宋体" w:eastAsia="宋体" w:hAnsi="宋体" w:cs="宋体" w:hint="eastAsia"/>
                <w:sz w:val="18"/>
                <w:szCs w:val="18"/>
                <w:vertAlign w:val="subscript"/>
              </w:rPr>
              <w:t>7</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330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2～10</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Q</w:t>
            </w:r>
            <w:r>
              <w:rPr>
                <w:rFonts w:ascii="宋体" w:eastAsia="宋体" w:hAnsi="宋体" w:cs="宋体" w:hint="eastAsia"/>
                <w:sz w:val="18"/>
                <w:szCs w:val="18"/>
                <w:vertAlign w:val="subscript"/>
              </w:rPr>
              <w:t>7</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290</w:t>
            </w:r>
          </w:p>
        </w:tc>
        <w:tc>
          <w:tcPr>
            <w:tcW w:w="1032" w:type="dxa"/>
            <w:vMerge/>
            <w:vAlign w:val="center"/>
          </w:tcPr>
          <w:p w:rsidR="00213000" w:rsidRDefault="00213000">
            <w:pPr>
              <w:jc w:val="center"/>
              <w:rPr>
                <w:rFonts w:ascii="宋体" w:eastAsia="宋体" w:hAnsi="宋体" w:cs="宋体"/>
                <w:sz w:val="18"/>
                <w:szCs w:val="18"/>
              </w:rPr>
            </w:pPr>
          </w:p>
        </w:tc>
        <w:tc>
          <w:tcPr>
            <w:tcW w:w="1391"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w:t>
            </w:r>
          </w:p>
        </w:tc>
        <w:tc>
          <w:tcPr>
            <w:tcW w:w="1418" w:type="dxa"/>
            <w:vMerge/>
            <w:vAlign w:val="center"/>
          </w:tcPr>
          <w:p w:rsidR="00213000" w:rsidRDefault="00213000">
            <w:pPr>
              <w:jc w:val="center"/>
              <w:rPr>
                <w:rFonts w:ascii="宋体" w:eastAsia="宋体" w:hAnsi="宋体" w:cs="宋体"/>
                <w:sz w:val="18"/>
                <w:szCs w:val="18"/>
              </w:rPr>
            </w:pPr>
          </w:p>
        </w:tc>
      </w:tr>
      <w:tr w:rsidR="00213000">
        <w:trPr>
          <w:jc w:val="center"/>
        </w:trPr>
        <w:tc>
          <w:tcPr>
            <w:tcW w:w="125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80～120</w:t>
            </w: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r>
              <w:rPr>
                <w:rFonts w:ascii="宋体" w:eastAsia="宋体" w:hAnsi="宋体" w:cs="宋体" w:hint="eastAsia"/>
                <w:sz w:val="18"/>
                <w:szCs w:val="18"/>
                <w:vertAlign w:val="subscript"/>
              </w:rPr>
              <w:t>8</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410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2～12</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Q</w:t>
            </w:r>
            <w:r>
              <w:rPr>
                <w:rFonts w:ascii="宋体" w:eastAsia="宋体" w:hAnsi="宋体" w:cs="宋体" w:hint="eastAsia"/>
                <w:sz w:val="18"/>
                <w:szCs w:val="18"/>
                <w:vertAlign w:val="subscript"/>
              </w:rPr>
              <w:t>8</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350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2～8</w:t>
            </w:r>
          </w:p>
        </w:tc>
        <w:tc>
          <w:tcPr>
            <w:tcW w:w="1391" w:type="dxa"/>
            <w:vMerge/>
            <w:vAlign w:val="center"/>
          </w:tcPr>
          <w:p w:rsidR="00213000" w:rsidRDefault="00213000">
            <w:pPr>
              <w:jc w:val="center"/>
              <w:rPr>
                <w:rFonts w:ascii="宋体" w:eastAsia="宋体" w:hAnsi="宋体" w:cs="宋体"/>
                <w:sz w:val="18"/>
                <w:szCs w:val="18"/>
              </w:rPr>
            </w:pPr>
          </w:p>
        </w:tc>
        <w:tc>
          <w:tcPr>
            <w:tcW w:w="1418" w:type="dxa"/>
            <w:vMerge/>
            <w:vAlign w:val="center"/>
          </w:tcPr>
          <w:p w:rsidR="00213000" w:rsidRDefault="00213000">
            <w:pPr>
              <w:jc w:val="center"/>
              <w:rPr>
                <w:rFonts w:ascii="宋体" w:eastAsia="宋体" w:hAnsi="宋体" w:cs="宋体"/>
                <w:sz w:val="18"/>
                <w:szCs w:val="18"/>
              </w:rPr>
            </w:pPr>
          </w:p>
        </w:tc>
      </w:tr>
      <w:tr w:rsidR="00213000">
        <w:trPr>
          <w:jc w:val="center"/>
        </w:trPr>
        <w:tc>
          <w:tcPr>
            <w:tcW w:w="125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100～150</w:t>
            </w:r>
          </w:p>
        </w:tc>
        <w:tc>
          <w:tcPr>
            <w:tcW w:w="77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r>
              <w:rPr>
                <w:rFonts w:ascii="宋体" w:eastAsia="宋体" w:hAnsi="宋体" w:cs="宋体" w:hint="eastAsia"/>
                <w:sz w:val="18"/>
                <w:szCs w:val="18"/>
                <w:vertAlign w:val="subscript"/>
              </w:rPr>
              <w:t>9</w:t>
            </w:r>
          </w:p>
        </w:tc>
        <w:tc>
          <w:tcPr>
            <w:tcW w:w="128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2～15</w:t>
            </w:r>
          </w:p>
        </w:tc>
        <w:tc>
          <w:tcPr>
            <w:tcW w:w="66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Q</w:t>
            </w:r>
            <w:r>
              <w:rPr>
                <w:rFonts w:ascii="宋体" w:eastAsia="宋体" w:hAnsi="宋体" w:cs="宋体" w:hint="eastAsia"/>
                <w:sz w:val="18"/>
                <w:szCs w:val="18"/>
                <w:vertAlign w:val="subscript"/>
              </w:rPr>
              <w:t>9</w:t>
            </w:r>
          </w:p>
        </w:tc>
        <w:tc>
          <w:tcPr>
            <w:tcW w:w="140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440</w:t>
            </w:r>
          </w:p>
        </w:tc>
        <w:tc>
          <w:tcPr>
            <w:tcW w:w="103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2～10</w:t>
            </w:r>
          </w:p>
        </w:tc>
        <w:tc>
          <w:tcPr>
            <w:tcW w:w="1391" w:type="dxa"/>
            <w:vMerge/>
            <w:vAlign w:val="center"/>
          </w:tcPr>
          <w:p w:rsidR="00213000" w:rsidRDefault="00213000">
            <w:pPr>
              <w:jc w:val="center"/>
              <w:rPr>
                <w:rFonts w:ascii="宋体" w:eastAsia="宋体" w:hAnsi="宋体" w:cs="宋体"/>
                <w:sz w:val="18"/>
                <w:szCs w:val="18"/>
              </w:rPr>
            </w:pPr>
          </w:p>
        </w:tc>
        <w:tc>
          <w:tcPr>
            <w:tcW w:w="1418" w:type="dxa"/>
            <w:vMerge/>
            <w:vAlign w:val="center"/>
          </w:tcPr>
          <w:p w:rsidR="00213000" w:rsidRDefault="00213000">
            <w:pPr>
              <w:jc w:val="center"/>
              <w:rPr>
                <w:rFonts w:ascii="宋体" w:eastAsia="宋体" w:hAnsi="宋体" w:cs="宋体"/>
                <w:sz w:val="18"/>
                <w:szCs w:val="18"/>
              </w:rPr>
            </w:pP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8.7.6  棒销联轴器（见图8.7.6）的装配，两轴心径向位移、两轴线倾斜和端面间隙</w:t>
      </w:r>
      <w:r>
        <w:rPr>
          <w:rFonts w:ascii="宋体" w:eastAsia="宋体" w:hAnsi="宋体" w:cs="宋体" w:hint="eastAsia"/>
          <w:i/>
          <w:iCs/>
          <w:szCs w:val="21"/>
        </w:rPr>
        <w:t>c</w:t>
      </w:r>
      <w:r>
        <w:rPr>
          <w:rFonts w:ascii="宋体" w:eastAsia="宋体" w:hAnsi="宋体" w:cs="宋体" w:hint="eastAsia"/>
          <w:szCs w:val="21"/>
        </w:rPr>
        <w:t>应符合表8.7.6的规定，且端面间隙</w:t>
      </w:r>
      <w:r>
        <w:rPr>
          <w:rFonts w:ascii="宋体" w:eastAsia="宋体" w:hAnsi="宋体" w:cs="宋体" w:hint="eastAsia"/>
          <w:i/>
          <w:iCs/>
          <w:szCs w:val="21"/>
        </w:rPr>
        <w:t>c</w:t>
      </w:r>
      <w:r>
        <w:rPr>
          <w:rFonts w:ascii="宋体" w:eastAsia="宋体" w:hAnsi="宋体" w:cs="宋体" w:hint="eastAsia"/>
          <w:szCs w:val="21"/>
        </w:rPr>
        <w:t>的确定，应使半联轴器端面与挡板在两轴传动到端面间隙为最大尺寸位置时不接触。</w:t>
      </w:r>
    </w:p>
    <w:p w:rsidR="00213000" w:rsidRDefault="00AE0664">
      <w:pPr>
        <w:spacing w:line="360" w:lineRule="auto"/>
        <w:jc w:val="center"/>
        <w:rPr>
          <w:rFonts w:ascii="宋体" w:eastAsia="宋体" w:hAnsi="宋体" w:cs="宋体"/>
        </w:rPr>
      </w:pPr>
      <w:r>
        <w:rPr>
          <w:rFonts w:ascii="宋体" w:eastAsia="宋体" w:hAnsi="宋体" w:cs="宋体" w:hint="eastAsia"/>
        </w:rPr>
        <w:object w:dxaOrig="5460" w:dyaOrig="4530">
          <v:shape id="_x0000_i1038" type="#_x0000_t75" style="width:273pt;height:226.5pt" o:ole="">
            <v:imagedata r:id="rId50" o:title="" croptop="2564f" cropbottom="1282f" cropleft="13881f" cropright="14108f"/>
          </v:shape>
          <o:OLEObject Type="Embed" ProgID="AutoCAD.Drawing.19" ShapeID="_x0000_i1038" DrawAspect="Content" ObjectID="_1761848577" r:id="rId51"/>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图8.7.6  棒销联轴器</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1-半联轴器端面；2-挡板；3-外套；4-棒销</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表8.7.6  棒销联轴器装配要求</w:t>
      </w:r>
    </w:p>
    <w:tbl>
      <w:tblPr>
        <w:tblStyle w:val="a9"/>
        <w:tblW w:w="0" w:type="auto"/>
        <w:tblLook w:val="04A0" w:firstRow="1" w:lastRow="0" w:firstColumn="1" w:lastColumn="0" w:noHBand="0" w:noVBand="1"/>
      </w:tblPr>
      <w:tblGrid>
        <w:gridCol w:w="2263"/>
        <w:gridCol w:w="2652"/>
        <w:gridCol w:w="1880"/>
        <w:gridCol w:w="2265"/>
      </w:tblGrid>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7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两轴心径向位移不得大于（</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191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两轴线倾斜不得大于</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端面间隙</w:t>
            </w:r>
            <w:r>
              <w:rPr>
                <w:rFonts w:ascii="宋体" w:eastAsia="宋体" w:hAnsi="宋体" w:cs="宋体" w:hint="eastAsia"/>
                <w:i/>
                <w:iCs/>
                <w:sz w:val="18"/>
                <w:szCs w:val="18"/>
              </w:rPr>
              <w:t>c</w:t>
            </w:r>
            <w:r>
              <w:rPr>
                <w:rFonts w:ascii="宋体" w:eastAsia="宋体" w:hAnsi="宋体" w:cs="宋体" w:hint="eastAsia"/>
                <w:sz w:val="18"/>
                <w:szCs w:val="18"/>
              </w:rPr>
              <w:t>不得小于（</w:t>
            </w:r>
            <w:r>
              <w:rPr>
                <w:rFonts w:ascii="Times New Roman" w:eastAsia="宋体" w:hAnsi="Times New Roman" w:cs="Times New Roman"/>
                <w:sz w:val="18"/>
                <w:szCs w:val="18"/>
              </w:rPr>
              <w:t>mm</w:t>
            </w:r>
            <w:r>
              <w:rPr>
                <w:rFonts w:ascii="宋体" w:eastAsia="宋体" w:hAnsi="宋体" w:cs="宋体" w:hint="eastAsia"/>
                <w:sz w:val="18"/>
                <w:szCs w:val="18"/>
              </w:rPr>
              <w:t>）</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145～270</w:t>
            </w:r>
          </w:p>
        </w:tc>
        <w:tc>
          <w:tcPr>
            <w:tcW w:w="27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w:t>
            </w:r>
          </w:p>
        </w:tc>
        <w:tc>
          <w:tcPr>
            <w:tcW w:w="1918"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290～470</w:t>
            </w:r>
          </w:p>
        </w:tc>
        <w:tc>
          <w:tcPr>
            <w:tcW w:w="27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w:t>
            </w:r>
          </w:p>
        </w:tc>
        <w:tc>
          <w:tcPr>
            <w:tcW w:w="1918" w:type="dxa"/>
            <w:vMerge/>
            <w:vAlign w:val="center"/>
          </w:tcPr>
          <w:p w:rsidR="00213000" w:rsidRDefault="00213000">
            <w:pPr>
              <w:jc w:val="center"/>
              <w:rPr>
                <w:rFonts w:ascii="宋体" w:eastAsia="宋体" w:hAnsi="宋体" w:cs="宋体"/>
                <w:sz w:val="18"/>
                <w:szCs w:val="18"/>
              </w:rPr>
            </w:pP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520～750</w:t>
            </w:r>
          </w:p>
        </w:tc>
        <w:tc>
          <w:tcPr>
            <w:tcW w:w="27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w:t>
            </w:r>
          </w:p>
        </w:tc>
        <w:tc>
          <w:tcPr>
            <w:tcW w:w="1918" w:type="dxa"/>
            <w:vMerge/>
            <w:vAlign w:val="center"/>
          </w:tcPr>
          <w:p w:rsidR="00213000" w:rsidRDefault="00213000">
            <w:pPr>
              <w:jc w:val="center"/>
              <w:rPr>
                <w:rFonts w:ascii="宋体" w:eastAsia="宋体" w:hAnsi="宋体" w:cs="宋体"/>
                <w:sz w:val="18"/>
                <w:szCs w:val="18"/>
              </w:rPr>
            </w:pPr>
          </w:p>
        </w:tc>
        <w:tc>
          <w:tcPr>
            <w:tcW w:w="2322" w:type="dxa"/>
            <w:vMerge/>
            <w:vAlign w:val="center"/>
          </w:tcPr>
          <w:p w:rsidR="00213000" w:rsidRDefault="00213000">
            <w:pPr>
              <w:jc w:val="center"/>
              <w:rPr>
                <w:rFonts w:ascii="宋体" w:eastAsia="宋体" w:hAnsi="宋体" w:cs="宋体"/>
                <w:sz w:val="18"/>
                <w:szCs w:val="18"/>
              </w:rPr>
            </w:pP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850～1110</w:t>
            </w:r>
          </w:p>
        </w:tc>
        <w:tc>
          <w:tcPr>
            <w:tcW w:w="272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w:t>
            </w:r>
          </w:p>
        </w:tc>
        <w:tc>
          <w:tcPr>
            <w:tcW w:w="1918"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8.7.7  柱销联轴器（见图8.7.7）的装配，两轴心径向位移、两轴线倾斜和端面间隙</w:t>
      </w:r>
      <w:r>
        <w:rPr>
          <w:rFonts w:ascii="宋体" w:eastAsia="宋体" w:hAnsi="宋体" w:cs="宋体" w:hint="eastAsia"/>
          <w:i/>
          <w:iCs/>
          <w:szCs w:val="21"/>
        </w:rPr>
        <w:t>c</w:t>
      </w:r>
      <w:r>
        <w:rPr>
          <w:rFonts w:ascii="宋体" w:eastAsia="宋体" w:hAnsi="宋体" w:cs="宋体" w:hint="eastAsia"/>
          <w:szCs w:val="21"/>
        </w:rPr>
        <w:t>应符合表</w:t>
      </w:r>
      <w:r>
        <w:rPr>
          <w:rFonts w:ascii="宋体" w:eastAsia="宋体" w:hAnsi="宋体" w:cs="宋体" w:hint="eastAsia"/>
          <w:szCs w:val="21"/>
        </w:rPr>
        <w:lastRenderedPageBreak/>
        <w:t>8.7.7的规定。</w:t>
      </w:r>
    </w:p>
    <w:p w:rsidR="00213000" w:rsidRDefault="00AE0664">
      <w:pPr>
        <w:spacing w:line="360" w:lineRule="auto"/>
        <w:jc w:val="center"/>
        <w:rPr>
          <w:rFonts w:ascii="宋体" w:eastAsia="宋体" w:hAnsi="宋体" w:cs="宋体"/>
        </w:rPr>
      </w:pPr>
      <w:r>
        <w:rPr>
          <w:rFonts w:ascii="宋体" w:eastAsia="宋体" w:hAnsi="宋体" w:cs="宋体" w:hint="eastAsia"/>
        </w:rPr>
        <w:object w:dxaOrig="5445" w:dyaOrig="4080">
          <v:shape id="_x0000_i1039" type="#_x0000_t75" style="width:272.25pt;height:204pt" o:ole="">
            <v:imagedata r:id="rId52" o:title="" croptop="9687f" cropbottom="6106f" cropleft="15701f" cropright="15474f"/>
          </v:shape>
          <o:OLEObject Type="Embed" ProgID="AutoCAD.Drawing.19" ShapeID="_x0000_i1039" DrawAspect="Content" ObjectID="_1761848578" r:id="rId53"/>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图8.7.7  柱销联轴器</w:t>
      </w:r>
    </w:p>
    <w:p w:rsidR="00213000" w:rsidRDefault="00213000">
      <w:pPr>
        <w:spacing w:line="360" w:lineRule="auto"/>
        <w:jc w:val="center"/>
        <w:rPr>
          <w:rFonts w:ascii="宋体" w:eastAsia="宋体" w:hAnsi="宋体" w:cs="宋体"/>
          <w:szCs w:val="21"/>
        </w:rPr>
      </w:pP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表8.7.7  柱销联轴器转配要求</w:t>
      </w:r>
    </w:p>
    <w:tbl>
      <w:tblPr>
        <w:tblStyle w:val="a9"/>
        <w:tblW w:w="0" w:type="auto"/>
        <w:tblLook w:val="04A0" w:firstRow="1" w:lastRow="0" w:firstColumn="1" w:lastColumn="0" w:noHBand="0" w:noVBand="1"/>
      </w:tblPr>
      <w:tblGrid>
        <w:gridCol w:w="2264"/>
        <w:gridCol w:w="2541"/>
        <w:gridCol w:w="1990"/>
        <w:gridCol w:w="2265"/>
      </w:tblGrid>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610"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两轴心径向位移不得大于（</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03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两轴线倾斜不得大于</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端面间隙</w:t>
            </w:r>
            <w:r>
              <w:rPr>
                <w:rFonts w:ascii="宋体" w:eastAsia="宋体" w:hAnsi="宋体" w:cs="宋体" w:hint="eastAsia"/>
                <w:i/>
                <w:iCs/>
                <w:sz w:val="18"/>
                <w:szCs w:val="18"/>
              </w:rPr>
              <w:t>c</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90～150</w:t>
            </w:r>
          </w:p>
        </w:tc>
        <w:tc>
          <w:tcPr>
            <w:tcW w:w="2610"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w:t>
            </w:r>
          </w:p>
        </w:tc>
        <w:tc>
          <w:tcPr>
            <w:tcW w:w="2033"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2.0～3.0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170～220</w:t>
            </w:r>
          </w:p>
        </w:tc>
        <w:tc>
          <w:tcPr>
            <w:tcW w:w="2610" w:type="dxa"/>
            <w:vMerge/>
            <w:vAlign w:val="center"/>
          </w:tcPr>
          <w:p w:rsidR="00213000" w:rsidRDefault="00213000">
            <w:pPr>
              <w:jc w:val="center"/>
              <w:rPr>
                <w:rFonts w:ascii="宋体" w:eastAsia="宋体" w:hAnsi="宋体" w:cs="宋体"/>
                <w:sz w:val="18"/>
                <w:szCs w:val="18"/>
              </w:rPr>
            </w:pPr>
          </w:p>
        </w:tc>
        <w:tc>
          <w:tcPr>
            <w:tcW w:w="2033"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2.5～4.0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275～320</w:t>
            </w:r>
          </w:p>
        </w:tc>
        <w:tc>
          <w:tcPr>
            <w:tcW w:w="2610"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w:t>
            </w:r>
          </w:p>
        </w:tc>
        <w:tc>
          <w:tcPr>
            <w:tcW w:w="2033"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3.0～5.0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340～490</w:t>
            </w:r>
          </w:p>
        </w:tc>
        <w:tc>
          <w:tcPr>
            <w:tcW w:w="2610" w:type="dxa"/>
            <w:vMerge/>
            <w:vAlign w:val="center"/>
          </w:tcPr>
          <w:p w:rsidR="00213000" w:rsidRDefault="00213000">
            <w:pPr>
              <w:jc w:val="center"/>
              <w:rPr>
                <w:rFonts w:ascii="宋体" w:eastAsia="宋体" w:hAnsi="宋体" w:cs="宋体"/>
                <w:sz w:val="18"/>
                <w:szCs w:val="18"/>
              </w:rPr>
            </w:pPr>
          </w:p>
        </w:tc>
        <w:tc>
          <w:tcPr>
            <w:tcW w:w="2033"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4.5～6.0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560～610</w:t>
            </w:r>
          </w:p>
        </w:tc>
        <w:tc>
          <w:tcPr>
            <w:tcW w:w="2610" w:type="dxa"/>
            <w:vMerge/>
            <w:vAlign w:val="center"/>
          </w:tcPr>
          <w:p w:rsidR="00213000" w:rsidRDefault="00213000">
            <w:pPr>
              <w:jc w:val="center"/>
              <w:rPr>
                <w:rFonts w:ascii="宋体" w:eastAsia="宋体" w:hAnsi="宋体" w:cs="宋体"/>
                <w:sz w:val="18"/>
                <w:szCs w:val="18"/>
              </w:rPr>
            </w:pPr>
          </w:p>
        </w:tc>
        <w:tc>
          <w:tcPr>
            <w:tcW w:w="2033"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5.0～7.0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670</w:t>
            </w:r>
          </w:p>
        </w:tc>
        <w:tc>
          <w:tcPr>
            <w:tcW w:w="2610"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0.15</w:t>
            </w:r>
          </w:p>
        </w:tc>
        <w:tc>
          <w:tcPr>
            <w:tcW w:w="2033"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6.0～8.0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770</w:t>
            </w:r>
          </w:p>
        </w:tc>
        <w:tc>
          <w:tcPr>
            <w:tcW w:w="2610" w:type="dxa"/>
            <w:vMerge/>
            <w:vAlign w:val="center"/>
          </w:tcPr>
          <w:p w:rsidR="00213000" w:rsidRDefault="00213000">
            <w:pPr>
              <w:jc w:val="center"/>
              <w:rPr>
                <w:rFonts w:ascii="宋体" w:eastAsia="宋体" w:hAnsi="宋体" w:cs="宋体"/>
                <w:sz w:val="18"/>
                <w:szCs w:val="18"/>
              </w:rPr>
            </w:pPr>
          </w:p>
        </w:tc>
        <w:tc>
          <w:tcPr>
            <w:tcW w:w="2033"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7.0～10.0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850</w:t>
            </w:r>
          </w:p>
        </w:tc>
        <w:tc>
          <w:tcPr>
            <w:tcW w:w="2610" w:type="dxa"/>
            <w:vMerge/>
            <w:vAlign w:val="center"/>
          </w:tcPr>
          <w:p w:rsidR="00213000" w:rsidRDefault="00213000">
            <w:pPr>
              <w:jc w:val="center"/>
              <w:rPr>
                <w:rFonts w:ascii="宋体" w:eastAsia="宋体" w:hAnsi="宋体" w:cs="宋体"/>
                <w:sz w:val="18"/>
                <w:szCs w:val="18"/>
              </w:rPr>
            </w:pPr>
          </w:p>
        </w:tc>
        <w:tc>
          <w:tcPr>
            <w:tcW w:w="2033"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8.0～11.0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880</w:t>
            </w:r>
          </w:p>
        </w:tc>
        <w:tc>
          <w:tcPr>
            <w:tcW w:w="2610" w:type="dxa"/>
            <w:vMerge/>
            <w:vAlign w:val="center"/>
          </w:tcPr>
          <w:p w:rsidR="00213000" w:rsidRDefault="00213000">
            <w:pPr>
              <w:jc w:val="center"/>
              <w:rPr>
                <w:rFonts w:ascii="宋体" w:eastAsia="宋体" w:hAnsi="宋体" w:cs="宋体"/>
                <w:sz w:val="18"/>
                <w:szCs w:val="18"/>
              </w:rPr>
            </w:pPr>
          </w:p>
        </w:tc>
        <w:tc>
          <w:tcPr>
            <w:tcW w:w="2033"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9.0～12.0</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8.7.8  带制动轮柱销联轴器（见图8.7.8）的装配，两轴心径向位移、两轴向倾斜、两轴线倾斜和端面间隙</w:t>
      </w:r>
      <w:r>
        <w:rPr>
          <w:rFonts w:ascii="宋体" w:eastAsia="宋体" w:hAnsi="宋体" w:cs="宋体" w:hint="eastAsia"/>
          <w:i/>
          <w:iCs/>
          <w:szCs w:val="21"/>
        </w:rPr>
        <w:t>c</w:t>
      </w:r>
      <w:r>
        <w:rPr>
          <w:rFonts w:ascii="宋体" w:eastAsia="宋体" w:hAnsi="宋体" w:cs="宋体" w:hint="eastAsia"/>
          <w:szCs w:val="21"/>
        </w:rPr>
        <w:t>应符合表8.7.8的规定。</w:t>
      </w:r>
    </w:p>
    <w:p w:rsidR="00213000" w:rsidRDefault="00AE0664">
      <w:pPr>
        <w:spacing w:line="360" w:lineRule="auto"/>
        <w:jc w:val="center"/>
        <w:rPr>
          <w:rFonts w:ascii="宋体" w:eastAsia="宋体" w:hAnsi="宋体" w:cs="宋体"/>
        </w:rPr>
      </w:pPr>
      <w:r>
        <w:rPr>
          <w:rFonts w:ascii="宋体" w:eastAsia="宋体" w:hAnsi="宋体" w:cs="宋体" w:hint="eastAsia"/>
        </w:rPr>
        <w:object w:dxaOrig="4335" w:dyaOrig="4530">
          <v:shape id="_x0000_i1040" type="#_x0000_t75" style="width:216.75pt;height:226.5pt" o:ole="">
            <v:imagedata r:id="rId54" o:title="" croptop="4478f" cropbottom="2849f" cropleft="18660f" cropright="19570f"/>
          </v:shape>
          <o:OLEObject Type="Embed" ProgID="AutoCAD.Drawing.19" ShapeID="_x0000_i1040" DrawAspect="Content" ObjectID="_1761848579" r:id="rId55"/>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图8.7.8  带制动轮柱销联轴器</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表8.7.8  带制动轮柱销联轴器装配要求</w:t>
      </w:r>
    </w:p>
    <w:tbl>
      <w:tblPr>
        <w:tblStyle w:val="a9"/>
        <w:tblW w:w="0" w:type="auto"/>
        <w:tblLook w:val="04A0" w:firstRow="1" w:lastRow="0" w:firstColumn="1" w:lastColumn="0" w:noHBand="0" w:noVBand="1"/>
      </w:tblPr>
      <w:tblGrid>
        <w:gridCol w:w="2264"/>
        <w:gridCol w:w="2641"/>
        <w:gridCol w:w="1890"/>
        <w:gridCol w:w="2265"/>
      </w:tblGrid>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71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两轴心径向位移不得大于（</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192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两轴线倾斜不得大于</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端面间隙</w:t>
            </w:r>
            <w:r>
              <w:rPr>
                <w:rFonts w:ascii="宋体" w:eastAsia="宋体" w:hAnsi="宋体" w:cs="宋体" w:hint="eastAsia"/>
                <w:i/>
                <w:iCs/>
                <w:sz w:val="18"/>
                <w:szCs w:val="18"/>
              </w:rPr>
              <w:t>c</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150</w:t>
            </w:r>
          </w:p>
        </w:tc>
        <w:tc>
          <w:tcPr>
            <w:tcW w:w="2714"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w:t>
            </w:r>
          </w:p>
        </w:tc>
        <w:tc>
          <w:tcPr>
            <w:tcW w:w="1929"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2.0～3.0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170</w:t>
            </w:r>
          </w:p>
        </w:tc>
        <w:tc>
          <w:tcPr>
            <w:tcW w:w="2714" w:type="dxa"/>
            <w:vMerge/>
            <w:vAlign w:val="center"/>
          </w:tcPr>
          <w:p w:rsidR="00213000" w:rsidRDefault="00213000">
            <w:pPr>
              <w:jc w:val="center"/>
              <w:rPr>
                <w:rFonts w:ascii="宋体" w:eastAsia="宋体" w:hAnsi="宋体" w:cs="宋体"/>
                <w:sz w:val="18"/>
                <w:szCs w:val="18"/>
              </w:rPr>
            </w:pPr>
          </w:p>
        </w:tc>
        <w:tc>
          <w:tcPr>
            <w:tcW w:w="1929"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2.5～4.0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220～275</w:t>
            </w:r>
          </w:p>
        </w:tc>
        <w:tc>
          <w:tcPr>
            <w:tcW w:w="2714" w:type="dxa"/>
            <w:vMerge/>
            <w:vAlign w:val="center"/>
          </w:tcPr>
          <w:p w:rsidR="00213000" w:rsidRDefault="00213000">
            <w:pPr>
              <w:jc w:val="center"/>
              <w:rPr>
                <w:rFonts w:ascii="宋体" w:eastAsia="宋体" w:hAnsi="宋体" w:cs="宋体"/>
                <w:sz w:val="18"/>
                <w:szCs w:val="18"/>
              </w:rPr>
            </w:pPr>
          </w:p>
        </w:tc>
        <w:tc>
          <w:tcPr>
            <w:tcW w:w="1929"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3.0～5.0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340～410</w:t>
            </w:r>
          </w:p>
        </w:tc>
        <w:tc>
          <w:tcPr>
            <w:tcW w:w="2714"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0.10</w:t>
            </w:r>
          </w:p>
        </w:tc>
        <w:tc>
          <w:tcPr>
            <w:tcW w:w="1929"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4.0～6.0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490～560</w:t>
            </w:r>
          </w:p>
        </w:tc>
        <w:tc>
          <w:tcPr>
            <w:tcW w:w="2714" w:type="dxa"/>
            <w:vMerge/>
            <w:vAlign w:val="center"/>
          </w:tcPr>
          <w:p w:rsidR="00213000" w:rsidRDefault="00213000">
            <w:pPr>
              <w:jc w:val="center"/>
              <w:rPr>
                <w:rFonts w:ascii="宋体" w:eastAsia="宋体" w:hAnsi="宋体" w:cs="宋体"/>
                <w:sz w:val="18"/>
                <w:szCs w:val="18"/>
              </w:rPr>
            </w:pPr>
          </w:p>
        </w:tc>
        <w:tc>
          <w:tcPr>
            <w:tcW w:w="1929"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5.0～7.0</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8.7.9  TD型胎形弹性联轴器（见图8.7.9）的装配，两轴心径向位移、两轴向倾斜、两轴线倾斜和端面间隙</w:t>
      </w:r>
      <w:r>
        <w:rPr>
          <w:rFonts w:ascii="宋体" w:eastAsia="宋体" w:hAnsi="宋体" w:cs="宋体" w:hint="eastAsia"/>
          <w:i/>
          <w:iCs/>
          <w:szCs w:val="21"/>
        </w:rPr>
        <w:t>c</w:t>
      </w:r>
      <w:r>
        <w:rPr>
          <w:rFonts w:ascii="宋体" w:eastAsia="宋体" w:hAnsi="宋体" w:cs="宋体" w:hint="eastAsia"/>
          <w:szCs w:val="21"/>
        </w:rPr>
        <w:t>应符合表8.7.9的规定。</w:t>
      </w:r>
    </w:p>
    <w:p w:rsidR="00213000" w:rsidRDefault="00AE0664">
      <w:pPr>
        <w:spacing w:line="360" w:lineRule="auto"/>
        <w:jc w:val="center"/>
        <w:rPr>
          <w:rFonts w:ascii="宋体" w:eastAsia="宋体" w:hAnsi="宋体" w:cs="宋体"/>
        </w:rPr>
      </w:pPr>
      <w:r>
        <w:rPr>
          <w:rFonts w:ascii="宋体" w:eastAsia="宋体" w:hAnsi="宋体" w:cs="宋体" w:hint="eastAsia"/>
        </w:rPr>
        <w:object w:dxaOrig="3855" w:dyaOrig="4530">
          <v:shape id="_x0000_i1041" type="#_x0000_t75" style="width:192.75pt;height:226.5pt" o:ole="">
            <v:imagedata r:id="rId56" o:title="" cropleft="20025f" cropright="19342f"/>
          </v:shape>
          <o:OLEObject Type="Embed" ProgID="AutoCAD.Drawing.19" ShapeID="_x0000_i1041" DrawAspect="Content" ObjectID="_1761848580" r:id="rId57"/>
        </w:object>
      </w:r>
    </w:p>
    <w:p w:rsidR="00213000" w:rsidRDefault="00AE0664">
      <w:pPr>
        <w:spacing w:line="360" w:lineRule="auto"/>
        <w:jc w:val="center"/>
        <w:rPr>
          <w:rFonts w:ascii="宋体" w:eastAsia="宋体" w:hAnsi="宋体" w:cs="宋体"/>
        </w:rPr>
      </w:pPr>
      <w:r>
        <w:rPr>
          <w:rFonts w:ascii="宋体" w:eastAsia="宋体" w:hAnsi="宋体" w:cs="宋体" w:hint="eastAsia"/>
        </w:rPr>
        <w:t>图8.7.9  TD型胎形弹性联轴器</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lastRenderedPageBreak/>
        <w:t>表8.7.9  TD型胎形弹性联轴器装配要求</w:t>
      </w:r>
    </w:p>
    <w:tbl>
      <w:tblPr>
        <w:tblStyle w:val="a9"/>
        <w:tblW w:w="0" w:type="auto"/>
        <w:tblLook w:val="04A0" w:firstRow="1" w:lastRow="0" w:firstColumn="1" w:lastColumn="0" w:noHBand="0" w:noVBand="1"/>
      </w:tblPr>
      <w:tblGrid>
        <w:gridCol w:w="2263"/>
        <w:gridCol w:w="2586"/>
        <w:gridCol w:w="1946"/>
        <w:gridCol w:w="2265"/>
      </w:tblGrid>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65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两轴心径向位移不得大于（</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1987"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两轴线倾斜不得大于</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端面间隙</w:t>
            </w:r>
            <w:r>
              <w:rPr>
                <w:rFonts w:ascii="宋体" w:eastAsia="宋体" w:hAnsi="宋体" w:cs="宋体" w:hint="eastAsia"/>
                <w:i/>
                <w:iCs/>
                <w:sz w:val="18"/>
                <w:szCs w:val="18"/>
              </w:rPr>
              <w:t>c</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112</w:t>
            </w:r>
          </w:p>
        </w:tc>
        <w:tc>
          <w:tcPr>
            <w:tcW w:w="2656"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w:t>
            </w:r>
          </w:p>
        </w:tc>
        <w:tc>
          <w:tcPr>
            <w:tcW w:w="1987"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8～10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140</w:t>
            </w:r>
          </w:p>
        </w:tc>
        <w:tc>
          <w:tcPr>
            <w:tcW w:w="2656" w:type="dxa"/>
            <w:vMerge/>
            <w:vAlign w:val="center"/>
          </w:tcPr>
          <w:p w:rsidR="00213000" w:rsidRDefault="00213000">
            <w:pPr>
              <w:jc w:val="center"/>
              <w:rPr>
                <w:rFonts w:ascii="宋体" w:eastAsia="宋体" w:hAnsi="宋体" w:cs="宋体"/>
                <w:sz w:val="18"/>
                <w:szCs w:val="18"/>
              </w:rPr>
            </w:pPr>
          </w:p>
        </w:tc>
        <w:tc>
          <w:tcPr>
            <w:tcW w:w="1987"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10～13</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180</w:t>
            </w:r>
          </w:p>
        </w:tc>
        <w:tc>
          <w:tcPr>
            <w:tcW w:w="2656" w:type="dxa"/>
            <w:vMerge/>
            <w:vAlign w:val="center"/>
          </w:tcPr>
          <w:p w:rsidR="00213000" w:rsidRDefault="00213000">
            <w:pPr>
              <w:jc w:val="center"/>
              <w:rPr>
                <w:rFonts w:ascii="宋体" w:eastAsia="宋体" w:hAnsi="宋体" w:cs="宋体"/>
                <w:sz w:val="18"/>
                <w:szCs w:val="18"/>
              </w:rPr>
            </w:pPr>
          </w:p>
        </w:tc>
        <w:tc>
          <w:tcPr>
            <w:tcW w:w="1987"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15～18</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215</w:t>
            </w:r>
          </w:p>
        </w:tc>
        <w:tc>
          <w:tcPr>
            <w:tcW w:w="2656"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c>
          <w:tcPr>
            <w:tcW w:w="1987"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18～22</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265</w:t>
            </w:r>
          </w:p>
        </w:tc>
        <w:tc>
          <w:tcPr>
            <w:tcW w:w="2656" w:type="dxa"/>
            <w:vMerge/>
            <w:vAlign w:val="center"/>
          </w:tcPr>
          <w:p w:rsidR="00213000" w:rsidRDefault="00213000">
            <w:pPr>
              <w:jc w:val="center"/>
              <w:rPr>
                <w:rFonts w:ascii="宋体" w:eastAsia="宋体" w:hAnsi="宋体" w:cs="宋体"/>
                <w:sz w:val="18"/>
                <w:szCs w:val="18"/>
              </w:rPr>
            </w:pPr>
          </w:p>
        </w:tc>
        <w:tc>
          <w:tcPr>
            <w:tcW w:w="1987"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20～25</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310</w:t>
            </w:r>
          </w:p>
        </w:tc>
        <w:tc>
          <w:tcPr>
            <w:tcW w:w="2656" w:type="dxa"/>
            <w:vMerge/>
            <w:vAlign w:val="center"/>
          </w:tcPr>
          <w:p w:rsidR="00213000" w:rsidRDefault="00213000">
            <w:pPr>
              <w:jc w:val="center"/>
              <w:rPr>
                <w:rFonts w:ascii="宋体" w:eastAsia="宋体" w:hAnsi="宋体" w:cs="宋体"/>
                <w:sz w:val="18"/>
                <w:szCs w:val="18"/>
              </w:rPr>
            </w:pPr>
          </w:p>
        </w:tc>
        <w:tc>
          <w:tcPr>
            <w:tcW w:w="1987"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b/>
                <w:sz w:val="18"/>
                <w:szCs w:val="18"/>
              </w:rPr>
            </w:pPr>
            <w:r>
              <w:rPr>
                <w:rFonts w:ascii="宋体" w:eastAsia="宋体" w:hAnsi="宋体" w:cs="宋体" w:hint="eastAsia"/>
                <w:sz w:val="18"/>
                <w:szCs w:val="18"/>
              </w:rPr>
              <w:t>24～30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405</w:t>
            </w:r>
          </w:p>
        </w:tc>
        <w:tc>
          <w:tcPr>
            <w:tcW w:w="2656" w:type="dxa"/>
            <w:vMerge/>
            <w:vAlign w:val="center"/>
          </w:tcPr>
          <w:p w:rsidR="00213000" w:rsidRDefault="00213000">
            <w:pPr>
              <w:jc w:val="center"/>
              <w:rPr>
                <w:rFonts w:ascii="宋体" w:eastAsia="宋体" w:hAnsi="宋体" w:cs="宋体"/>
                <w:sz w:val="18"/>
                <w:szCs w:val="18"/>
              </w:rPr>
            </w:pPr>
          </w:p>
        </w:tc>
        <w:tc>
          <w:tcPr>
            <w:tcW w:w="1987"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30～38</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460</w:t>
            </w:r>
          </w:p>
        </w:tc>
        <w:tc>
          <w:tcPr>
            <w:tcW w:w="2656"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w:t>
            </w:r>
          </w:p>
        </w:tc>
        <w:tc>
          <w:tcPr>
            <w:tcW w:w="1987"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40～48</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560</w:t>
            </w:r>
          </w:p>
        </w:tc>
        <w:tc>
          <w:tcPr>
            <w:tcW w:w="2656" w:type="dxa"/>
            <w:vMerge/>
            <w:vAlign w:val="center"/>
          </w:tcPr>
          <w:p w:rsidR="00213000" w:rsidRDefault="00213000">
            <w:pPr>
              <w:jc w:val="center"/>
              <w:rPr>
                <w:rFonts w:ascii="宋体" w:eastAsia="宋体" w:hAnsi="宋体" w:cs="宋体"/>
                <w:sz w:val="18"/>
                <w:szCs w:val="18"/>
              </w:rPr>
            </w:pPr>
          </w:p>
        </w:tc>
        <w:tc>
          <w:tcPr>
            <w:tcW w:w="1987"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50～60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700</w:t>
            </w:r>
          </w:p>
        </w:tc>
        <w:tc>
          <w:tcPr>
            <w:tcW w:w="2656" w:type="dxa"/>
            <w:vMerge/>
            <w:vAlign w:val="center"/>
          </w:tcPr>
          <w:p w:rsidR="00213000" w:rsidRDefault="00213000">
            <w:pPr>
              <w:jc w:val="center"/>
              <w:rPr>
                <w:rFonts w:ascii="宋体" w:eastAsia="宋体" w:hAnsi="宋体" w:cs="宋体"/>
                <w:sz w:val="18"/>
                <w:szCs w:val="18"/>
              </w:rPr>
            </w:pPr>
          </w:p>
        </w:tc>
        <w:tc>
          <w:tcPr>
            <w:tcW w:w="1987"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70～82</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950</w:t>
            </w:r>
          </w:p>
        </w:tc>
        <w:tc>
          <w:tcPr>
            <w:tcW w:w="265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w:t>
            </w:r>
          </w:p>
        </w:tc>
        <w:tc>
          <w:tcPr>
            <w:tcW w:w="1987"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100～115</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8.7.10  胶板弹性联轴器（见图8.7.10）的装配，两轴心径向位移、两轴向倾斜、两轴线倾斜和端面间隙</w:t>
      </w:r>
      <w:r>
        <w:rPr>
          <w:rFonts w:ascii="宋体" w:eastAsia="宋体" w:hAnsi="宋体" w:cs="宋体" w:hint="eastAsia"/>
          <w:i/>
          <w:iCs/>
          <w:szCs w:val="21"/>
        </w:rPr>
        <w:t>c</w:t>
      </w:r>
      <w:r>
        <w:rPr>
          <w:rFonts w:ascii="宋体" w:eastAsia="宋体" w:hAnsi="宋体" w:cs="宋体" w:hint="eastAsia"/>
          <w:szCs w:val="21"/>
        </w:rPr>
        <w:t>应符合表8.7.10的规定。</w:t>
      </w:r>
    </w:p>
    <w:p w:rsidR="00213000" w:rsidRDefault="00AE0664">
      <w:pPr>
        <w:spacing w:line="360" w:lineRule="auto"/>
        <w:jc w:val="center"/>
        <w:rPr>
          <w:rFonts w:ascii="宋体" w:eastAsia="宋体" w:hAnsi="宋体" w:cs="宋体"/>
          <w:szCs w:val="21"/>
        </w:rPr>
      </w:pPr>
      <w:r>
        <w:rPr>
          <w:rFonts w:ascii="宋体" w:eastAsia="宋体" w:hAnsi="宋体" w:cs="宋体" w:hint="eastAsia"/>
        </w:rPr>
        <w:object w:dxaOrig="6855" w:dyaOrig="3975">
          <v:shape id="_x0000_i1042" type="#_x0000_t75" style="width:342.75pt;height:198.75pt" o:ole="">
            <v:imagedata r:id="rId58" o:title="" cropbottom="5292f" cropleft="8389f" cropright="8879f"/>
          </v:shape>
          <o:OLEObject Type="Embed" ProgID="AutoCAD.Drawing.19" ShapeID="_x0000_i1042" DrawAspect="Content" ObjectID="_1761848581" r:id="rId59"/>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图8.7.10  胶板弹性联轴器</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表8.7.10  胶板弹性联轴器装配要求</w:t>
      </w:r>
    </w:p>
    <w:tbl>
      <w:tblPr>
        <w:tblStyle w:val="a9"/>
        <w:tblW w:w="0" w:type="auto"/>
        <w:tblLook w:val="04A0" w:firstRow="1" w:lastRow="0" w:firstColumn="1" w:lastColumn="0" w:noHBand="0" w:noVBand="1"/>
      </w:tblPr>
      <w:tblGrid>
        <w:gridCol w:w="2264"/>
        <w:gridCol w:w="2575"/>
        <w:gridCol w:w="1956"/>
        <w:gridCol w:w="2265"/>
      </w:tblGrid>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联轴器外形最大直径</w:t>
            </w:r>
            <w:r>
              <w:rPr>
                <w:rFonts w:ascii="宋体" w:eastAsia="宋体" w:hAnsi="宋体" w:cs="宋体" w:hint="eastAsia"/>
                <w:i/>
                <w:iCs/>
                <w:sz w:val="18"/>
                <w:szCs w:val="18"/>
              </w:rPr>
              <w:t>D</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264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两轴心径向位移不得大于（</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199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两轴线倾斜不得大于</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端面间隙</w:t>
            </w:r>
            <w:r>
              <w:rPr>
                <w:rFonts w:ascii="宋体" w:eastAsia="宋体" w:hAnsi="宋体" w:cs="宋体" w:hint="eastAsia"/>
                <w:i/>
                <w:iCs/>
                <w:sz w:val="18"/>
                <w:szCs w:val="18"/>
              </w:rPr>
              <w:t>c</w:t>
            </w:r>
            <w:r>
              <w:rPr>
                <w:rFonts w:ascii="宋体" w:eastAsia="宋体" w:hAnsi="宋体" w:cs="宋体" w:hint="eastAsia"/>
                <w:sz w:val="18"/>
                <w:szCs w:val="18"/>
              </w:rPr>
              <w:t>（</w:t>
            </w:r>
            <w:r>
              <w:rPr>
                <w:rFonts w:ascii="Times New Roman" w:eastAsia="宋体" w:hAnsi="Times New Roman" w:cs="Times New Roman"/>
                <w:sz w:val="18"/>
                <w:szCs w:val="18"/>
              </w:rPr>
              <w:t>mm</w:t>
            </w:r>
            <w:r>
              <w:rPr>
                <w:rFonts w:ascii="宋体" w:eastAsia="宋体" w:hAnsi="宋体" w:cs="宋体" w:hint="eastAsia"/>
                <w:sz w:val="18"/>
                <w:szCs w:val="18"/>
              </w:rPr>
              <w:t>）</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300～360</w:t>
            </w:r>
          </w:p>
        </w:tc>
        <w:tc>
          <w:tcPr>
            <w:tcW w:w="264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0.2</w:t>
            </w:r>
          </w:p>
        </w:tc>
        <w:tc>
          <w:tcPr>
            <w:tcW w:w="1998"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30～32</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450</w:t>
            </w:r>
          </w:p>
        </w:tc>
        <w:tc>
          <w:tcPr>
            <w:tcW w:w="2645"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w:t>
            </w:r>
          </w:p>
        </w:tc>
        <w:tc>
          <w:tcPr>
            <w:tcW w:w="1998"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45～47</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520～690</w:t>
            </w:r>
          </w:p>
        </w:tc>
        <w:tc>
          <w:tcPr>
            <w:tcW w:w="2645" w:type="dxa"/>
            <w:vMerge/>
            <w:vAlign w:val="center"/>
          </w:tcPr>
          <w:p w:rsidR="00213000" w:rsidRDefault="00213000">
            <w:pPr>
              <w:jc w:val="center"/>
              <w:rPr>
                <w:rFonts w:ascii="宋体" w:eastAsia="宋体" w:hAnsi="宋体" w:cs="宋体"/>
                <w:sz w:val="18"/>
                <w:szCs w:val="18"/>
              </w:rPr>
            </w:pPr>
          </w:p>
        </w:tc>
        <w:tc>
          <w:tcPr>
            <w:tcW w:w="1998"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30～32</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880</w:t>
            </w:r>
          </w:p>
        </w:tc>
        <w:tc>
          <w:tcPr>
            <w:tcW w:w="2645"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w:t>
            </w:r>
          </w:p>
        </w:tc>
        <w:tc>
          <w:tcPr>
            <w:tcW w:w="1998"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70～72</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1000</w:t>
            </w:r>
          </w:p>
        </w:tc>
        <w:tc>
          <w:tcPr>
            <w:tcW w:w="2645" w:type="dxa"/>
            <w:vMerge/>
            <w:vAlign w:val="center"/>
          </w:tcPr>
          <w:p w:rsidR="00213000" w:rsidRDefault="00213000">
            <w:pPr>
              <w:jc w:val="center"/>
              <w:rPr>
                <w:rFonts w:ascii="宋体" w:eastAsia="宋体" w:hAnsi="宋体" w:cs="宋体"/>
                <w:sz w:val="18"/>
                <w:szCs w:val="18"/>
              </w:rPr>
            </w:pPr>
          </w:p>
        </w:tc>
        <w:tc>
          <w:tcPr>
            <w:tcW w:w="1998"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40～42</w:t>
            </w:r>
          </w:p>
        </w:tc>
      </w:tr>
    </w:tbl>
    <w:p w:rsidR="00213000" w:rsidRDefault="00213000">
      <w:pPr>
        <w:spacing w:line="360" w:lineRule="auto"/>
        <w:rPr>
          <w:rFonts w:ascii="宋体" w:eastAsia="宋体" w:hAnsi="宋体" w:cs="宋体"/>
          <w:szCs w:val="21"/>
        </w:rPr>
      </w:pPr>
    </w:p>
    <w:p w:rsidR="00213000" w:rsidRDefault="00AE0664">
      <w:pPr>
        <w:spacing w:line="360" w:lineRule="auto"/>
        <w:rPr>
          <w:rFonts w:ascii="宋体" w:eastAsia="宋体" w:hAnsi="宋体" w:cs="宋体"/>
          <w:szCs w:val="21"/>
        </w:rPr>
      </w:pPr>
      <w:r>
        <w:rPr>
          <w:rFonts w:ascii="宋体" w:eastAsia="宋体" w:hAnsi="宋体" w:cs="宋体" w:hint="eastAsia"/>
          <w:szCs w:val="21"/>
        </w:rPr>
        <w:t>8.7.11  万向联轴器（见图8.7.11）的装配，应符合下列要求：</w:t>
      </w:r>
    </w:p>
    <w:p w:rsidR="00213000" w:rsidRDefault="00AE0664">
      <w:pPr>
        <w:spacing w:line="360" w:lineRule="auto"/>
        <w:jc w:val="center"/>
        <w:rPr>
          <w:rFonts w:ascii="宋体" w:eastAsia="宋体" w:hAnsi="宋体" w:cs="宋体"/>
        </w:rPr>
      </w:pPr>
      <w:r>
        <w:rPr>
          <w:rFonts w:ascii="宋体" w:eastAsia="宋体" w:hAnsi="宋体" w:cs="宋体" w:hint="eastAsia"/>
        </w:rPr>
        <w:object w:dxaOrig="6465" w:dyaOrig="3975">
          <v:shape id="_x0000_i1043" type="#_x0000_t75" style="width:323.25pt;height:198.75pt" o:ole="">
            <v:imagedata r:id="rId60" o:title="" cropleft="10923f" cropright="10498f"/>
          </v:shape>
          <o:OLEObject Type="Embed" ProgID="AutoCAD.Drawing.19" ShapeID="_x0000_i1043" DrawAspect="Content" ObjectID="_1761848582" r:id="rId61"/>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图8.7.11  万向联轴器</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1-半圆滑块；2-叉头；3-销轴；4-扁头</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半圆滑块与叉头的虎口面或扁头平面的接触应均匀，接触面积应大于</w:t>
      </w:r>
      <w:r>
        <w:rPr>
          <w:rFonts w:ascii="宋体" w:eastAsia="宋体" w:hAnsi="宋体" w:cs="宋体" w:hint="eastAsia"/>
          <w:szCs w:val="21"/>
        </w:rPr>
        <w:tab/>
        <w:t>60%。</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在半圆滑块与扁头之间所测得的总间隙δ，宜在各配合间隙积累范围内。可逆传动时，间隙应取较小值。</w:t>
      </w:r>
    </w:p>
    <w:p w:rsidR="00213000" w:rsidRDefault="00AE0664">
      <w:pPr>
        <w:spacing w:line="360" w:lineRule="auto"/>
        <w:rPr>
          <w:rFonts w:ascii="宋体" w:eastAsia="宋体" w:hAnsi="宋体" w:cs="宋体"/>
          <w:szCs w:val="21"/>
        </w:rPr>
      </w:pPr>
      <w:r>
        <w:rPr>
          <w:rFonts w:ascii="宋体" w:eastAsia="宋体" w:hAnsi="宋体" w:cs="宋体" w:hint="eastAsia"/>
          <w:szCs w:val="21"/>
        </w:rPr>
        <w:t>8.7.12  联轴器装配两轴心径向位移和两轴线倾斜的测量方法见附录K（补充件）。</w:t>
      </w:r>
    </w:p>
    <w:p w:rsidR="00213000" w:rsidRDefault="00AE0664">
      <w:pPr>
        <w:spacing w:line="360" w:lineRule="auto"/>
        <w:rPr>
          <w:rFonts w:ascii="宋体" w:eastAsia="宋体" w:hAnsi="宋体" w:cs="宋体"/>
          <w:szCs w:val="21"/>
        </w:rPr>
      </w:pPr>
      <w:r>
        <w:rPr>
          <w:rFonts w:ascii="宋体" w:eastAsia="宋体" w:hAnsi="宋体" w:cs="宋体" w:hint="eastAsia"/>
          <w:szCs w:val="21"/>
        </w:rPr>
        <w:t>8.7.13  测量联轴器端面间隙</w:t>
      </w:r>
      <w:r>
        <w:rPr>
          <w:rFonts w:ascii="宋体" w:eastAsia="宋体" w:hAnsi="宋体" w:cs="宋体" w:hint="eastAsia"/>
          <w:i/>
          <w:iCs/>
          <w:szCs w:val="21"/>
        </w:rPr>
        <w:t>c</w:t>
      </w:r>
      <w:r>
        <w:rPr>
          <w:rFonts w:ascii="宋体" w:eastAsia="宋体" w:hAnsi="宋体" w:cs="宋体" w:hint="eastAsia"/>
          <w:szCs w:val="21"/>
        </w:rPr>
        <w:t>时，应使两轴窜动道端面间隙为最小尺寸的位置；对于轴承型式为滑动轴承的电机，应使转子轴处于磁场中心的位置。</w:t>
      </w:r>
    </w:p>
    <w:p w:rsidR="00213000" w:rsidRDefault="00AE0664">
      <w:pPr>
        <w:pStyle w:val="3"/>
        <w:spacing w:before="0" w:after="0" w:line="360" w:lineRule="auto"/>
        <w:jc w:val="center"/>
        <w:rPr>
          <w:rFonts w:ascii="宋体" w:eastAsia="宋体" w:hAnsi="宋体" w:cs="宋体"/>
          <w:sz w:val="21"/>
          <w:szCs w:val="21"/>
        </w:rPr>
      </w:pPr>
      <w:bookmarkStart w:id="24" w:name="_Toc141947028"/>
      <w:r>
        <w:rPr>
          <w:rFonts w:ascii="宋体" w:eastAsia="宋体" w:hAnsi="宋体" w:cs="宋体" w:hint="eastAsia"/>
          <w:sz w:val="21"/>
          <w:szCs w:val="21"/>
        </w:rPr>
        <w:t>8.8</w:t>
      </w:r>
      <w:r>
        <w:rPr>
          <w:rFonts w:ascii="宋体" w:eastAsia="宋体" w:hAnsi="宋体" w:cs="宋体" w:hint="eastAsia"/>
          <w:sz w:val="21"/>
          <w:szCs w:val="21"/>
        </w:rPr>
        <w:tab/>
        <w:t xml:space="preserve">  皮带传动、链传动装配</w:t>
      </w:r>
      <w:bookmarkEnd w:id="24"/>
    </w:p>
    <w:p w:rsidR="00213000" w:rsidRDefault="00AE0664">
      <w:pPr>
        <w:spacing w:line="360" w:lineRule="auto"/>
        <w:rPr>
          <w:rFonts w:ascii="宋体" w:eastAsia="宋体" w:hAnsi="宋体" w:cs="宋体"/>
          <w:szCs w:val="21"/>
        </w:rPr>
      </w:pPr>
      <w:r>
        <w:rPr>
          <w:rFonts w:ascii="宋体" w:eastAsia="宋体" w:hAnsi="宋体" w:cs="宋体" w:hint="eastAsia"/>
          <w:szCs w:val="21"/>
        </w:rPr>
        <w:t>8.8.1  传动平行的每对皮带轮或链轮的装配，应符合下列要求：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两轴的平行度公差为0.15/1000；</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两轮的轮宽中间平面应在同一平面上，其偏移值不应大于0.5</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偏移和平行度的检查，宜以轮的边缘为基准。</w:t>
      </w:r>
    </w:p>
    <w:p w:rsidR="00213000" w:rsidRDefault="00AE0664">
      <w:pPr>
        <w:spacing w:line="360" w:lineRule="auto"/>
        <w:rPr>
          <w:rFonts w:ascii="宋体" w:eastAsia="宋体" w:hAnsi="宋体" w:cs="宋体"/>
          <w:szCs w:val="21"/>
        </w:rPr>
      </w:pPr>
      <w:r>
        <w:rPr>
          <w:rFonts w:ascii="宋体" w:eastAsia="宋体" w:hAnsi="宋体" w:cs="宋体" w:hint="eastAsia"/>
          <w:szCs w:val="21"/>
        </w:rPr>
        <w:t>8.8.2  链条与链轮的装配，应符合下列要求：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装配前应清洗洁净；</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主动轮与从动轮的轮齿几何中心线应重合，其偏差不应大于两链轮中心距</w:t>
      </w:r>
      <w:r>
        <w:rPr>
          <w:rFonts w:ascii="宋体" w:eastAsia="宋体" w:hAnsi="宋体" w:cs="宋体" w:hint="eastAsia"/>
          <w:i/>
          <w:iCs/>
          <w:szCs w:val="21"/>
        </w:rPr>
        <w:t>A</w:t>
      </w:r>
      <w:r>
        <w:rPr>
          <w:rFonts w:ascii="宋体" w:eastAsia="宋体" w:hAnsi="宋体" w:cs="宋体" w:hint="eastAsia"/>
          <w:szCs w:val="21"/>
        </w:rPr>
        <w:t>的2%；</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链条主动边拉紧时，其从动边的弛垂度</w:t>
      </w:r>
      <w:r>
        <w:rPr>
          <w:rFonts w:ascii="宋体" w:eastAsia="宋体" w:hAnsi="宋体" w:cs="宋体" w:hint="eastAsia"/>
          <w:i/>
          <w:iCs/>
          <w:szCs w:val="21"/>
        </w:rPr>
        <w:t>f</w:t>
      </w:r>
      <w:r>
        <w:rPr>
          <w:rFonts w:ascii="宋体" w:eastAsia="宋体" w:hAnsi="宋体" w:cs="宋体" w:hint="eastAsia"/>
          <w:szCs w:val="21"/>
        </w:rPr>
        <w:t>（见图8.8.1）；当链条与水平线夹角</w:t>
      </w:r>
      <w:r>
        <w:rPr>
          <w:rFonts w:ascii="宋体" w:eastAsia="宋体" w:hAnsi="宋体" w:cs="宋体" w:hint="eastAsia"/>
          <w:i/>
          <w:iCs/>
          <w:szCs w:val="21"/>
        </w:rPr>
        <w:t>α</w:t>
      </w:r>
      <w:r>
        <w:rPr>
          <w:rFonts w:ascii="宋体" w:eastAsia="宋体" w:hAnsi="宋体" w:cs="宋体" w:hint="eastAsia"/>
          <w:szCs w:val="21"/>
        </w:rPr>
        <w:t>小于或等于45°时，宜为两链轮中心距</w:t>
      </w:r>
      <w:r>
        <w:rPr>
          <w:rFonts w:ascii="宋体" w:eastAsia="宋体" w:hAnsi="宋体" w:cs="宋体" w:hint="eastAsia"/>
          <w:i/>
          <w:iCs/>
          <w:szCs w:val="21"/>
        </w:rPr>
        <w:t>A</w:t>
      </w:r>
      <w:r>
        <w:rPr>
          <w:rFonts w:ascii="宋体" w:eastAsia="宋体" w:hAnsi="宋体" w:cs="宋体" w:hint="eastAsia"/>
          <w:szCs w:val="21"/>
        </w:rPr>
        <w:t>的2%；当链条与水平线夹角</w:t>
      </w:r>
      <w:r>
        <w:rPr>
          <w:rFonts w:ascii="宋体" w:eastAsia="宋体" w:hAnsi="宋体" w:cs="宋体" w:hint="eastAsia"/>
          <w:i/>
          <w:iCs/>
          <w:szCs w:val="21"/>
        </w:rPr>
        <w:t>α</w:t>
      </w:r>
      <w:r>
        <w:rPr>
          <w:rFonts w:ascii="宋体" w:eastAsia="宋体" w:hAnsi="宋体" w:cs="宋体" w:hint="eastAsia"/>
          <w:szCs w:val="21"/>
        </w:rPr>
        <w:t>大于45°时，宜为宜为两链轮中心距</w:t>
      </w:r>
      <w:r>
        <w:rPr>
          <w:rFonts w:ascii="宋体" w:eastAsia="宋体" w:hAnsi="宋体" w:cs="宋体" w:hint="eastAsia"/>
          <w:i/>
          <w:iCs/>
          <w:szCs w:val="21"/>
        </w:rPr>
        <w:t>A</w:t>
      </w:r>
      <w:r>
        <w:rPr>
          <w:rFonts w:ascii="宋体" w:eastAsia="宋体" w:hAnsi="宋体" w:cs="宋体" w:hint="eastAsia"/>
          <w:szCs w:val="21"/>
        </w:rPr>
        <w:t>的1%～1.5%。</w:t>
      </w:r>
    </w:p>
    <w:p w:rsidR="00213000" w:rsidRDefault="00AE0664">
      <w:pPr>
        <w:spacing w:line="360" w:lineRule="auto"/>
        <w:jc w:val="center"/>
        <w:rPr>
          <w:rFonts w:ascii="宋体" w:eastAsia="宋体" w:hAnsi="宋体" w:cs="宋体"/>
        </w:rPr>
      </w:pPr>
      <w:r>
        <w:rPr>
          <w:rFonts w:ascii="宋体" w:eastAsia="宋体" w:hAnsi="宋体" w:cs="宋体" w:hint="eastAsia"/>
        </w:rPr>
        <w:object w:dxaOrig="6765" w:dyaOrig="3405">
          <v:shape id="_x0000_i1044" type="#_x0000_t75" style="width:338.25pt;height:170.25pt" o:ole="">
            <v:imagedata r:id="rId62" o:title="" croptop="2442f" cropbottom="6920f" cropleft="7509f" cropright="8420f"/>
          </v:shape>
          <o:OLEObject Type="Embed" ProgID="AutoCAD.Drawing.19" ShapeID="_x0000_i1044" DrawAspect="Content" ObjectID="_1761848583" r:id="rId63"/>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图8.8.1 传动链条弛垂度</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1-从动轮；2-主动轮；3-从动边链条</w:t>
      </w:r>
    </w:p>
    <w:p w:rsidR="00213000" w:rsidRDefault="00AE0664">
      <w:pPr>
        <w:pStyle w:val="3"/>
        <w:spacing w:before="0" w:after="0" w:line="360" w:lineRule="auto"/>
        <w:jc w:val="center"/>
        <w:rPr>
          <w:rFonts w:ascii="宋体" w:eastAsia="宋体" w:hAnsi="宋体" w:cs="宋体"/>
          <w:sz w:val="21"/>
          <w:szCs w:val="21"/>
        </w:rPr>
      </w:pPr>
      <w:bookmarkStart w:id="25" w:name="_Toc141947029"/>
      <w:r>
        <w:rPr>
          <w:rFonts w:ascii="宋体" w:eastAsia="宋体" w:hAnsi="宋体" w:cs="宋体" w:hint="eastAsia"/>
          <w:sz w:val="21"/>
          <w:szCs w:val="21"/>
        </w:rPr>
        <w:t>8.9  密封件装配</w:t>
      </w:r>
      <w:bookmarkEnd w:id="25"/>
    </w:p>
    <w:p w:rsidR="00213000" w:rsidRDefault="00AE0664">
      <w:pPr>
        <w:spacing w:line="360" w:lineRule="auto"/>
        <w:rPr>
          <w:rFonts w:ascii="宋体" w:eastAsia="宋体" w:hAnsi="宋体" w:cs="宋体"/>
          <w:szCs w:val="21"/>
        </w:rPr>
      </w:pPr>
      <w:r>
        <w:rPr>
          <w:rFonts w:ascii="宋体" w:eastAsia="宋体" w:hAnsi="宋体" w:cs="宋体" w:hint="eastAsia"/>
          <w:szCs w:val="21"/>
        </w:rPr>
        <w:t>8.9.1  压装软填料圈应符合下列要求：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软填料圈的接口宜切成小于45°的剖口，相邻两圈的接口应错开</w:t>
      </w:r>
      <w:r>
        <w:rPr>
          <w:rFonts w:ascii="宋体" w:eastAsia="宋体" w:hAnsi="宋体" w:cs="宋体" w:hint="eastAsia"/>
          <w:szCs w:val="21"/>
        </w:rPr>
        <w:tab/>
        <w:t>90°以上；</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压盖的压紧力应沿圆周均匀分布，软填料圈不易压得过紧。</w:t>
      </w:r>
    </w:p>
    <w:p w:rsidR="00213000" w:rsidRDefault="00AE0664">
      <w:pPr>
        <w:spacing w:line="360" w:lineRule="auto"/>
        <w:rPr>
          <w:rFonts w:ascii="宋体" w:eastAsia="宋体" w:hAnsi="宋体" w:cs="宋体"/>
          <w:szCs w:val="21"/>
        </w:rPr>
      </w:pPr>
      <w:r>
        <w:rPr>
          <w:rFonts w:ascii="宋体" w:eastAsia="宋体" w:hAnsi="宋体" w:cs="宋体" w:hint="eastAsia"/>
          <w:szCs w:val="21"/>
        </w:rPr>
        <w:t>8.9.2  油封装配时，应在油封唇部和轴表面涂以润滑剂；油封唇边应对着被密封介质的压力方向，唇边不得损伤，油封在壳体内应可靠的固定，不得有轴向移动或转动的现象。</w:t>
      </w:r>
    </w:p>
    <w:p w:rsidR="00213000" w:rsidRDefault="00AE0664">
      <w:pPr>
        <w:spacing w:line="360" w:lineRule="auto"/>
        <w:rPr>
          <w:rFonts w:ascii="宋体" w:eastAsia="宋体" w:hAnsi="宋体" w:cs="宋体"/>
          <w:szCs w:val="21"/>
        </w:rPr>
      </w:pPr>
      <w:r>
        <w:rPr>
          <w:rFonts w:ascii="宋体" w:eastAsia="宋体" w:hAnsi="宋体" w:cs="宋体" w:hint="eastAsia"/>
          <w:szCs w:val="21"/>
        </w:rPr>
        <w:t>8.9.3  O型密封圈装配时，密封圈不得有扭曲和损伤。</w:t>
      </w:r>
    </w:p>
    <w:p w:rsidR="00213000" w:rsidRDefault="00AE0664">
      <w:pPr>
        <w:spacing w:line="360" w:lineRule="auto"/>
        <w:rPr>
          <w:rFonts w:ascii="宋体" w:eastAsia="宋体" w:hAnsi="宋体" w:cs="宋体"/>
          <w:szCs w:val="21"/>
        </w:rPr>
      </w:pPr>
      <w:r>
        <w:rPr>
          <w:rFonts w:ascii="宋体" w:eastAsia="宋体" w:hAnsi="宋体" w:cs="宋体" w:hint="eastAsia"/>
          <w:szCs w:val="21"/>
        </w:rPr>
        <w:t>8.9.4  承套V型密封圈（见图8.9.4）的装配，预压量应适当。如需搭接，应切成45°剖口，相邻两圈的接口应错开90°以上。</w:t>
      </w:r>
    </w:p>
    <w:p w:rsidR="00213000" w:rsidRDefault="00AE0664">
      <w:pPr>
        <w:spacing w:line="360" w:lineRule="auto"/>
        <w:rPr>
          <w:rFonts w:ascii="宋体" w:eastAsia="宋体" w:hAnsi="宋体" w:cs="宋体"/>
          <w:szCs w:val="21"/>
        </w:rPr>
      </w:pPr>
      <w:r>
        <w:rPr>
          <w:rFonts w:ascii="宋体" w:eastAsia="宋体" w:hAnsi="宋体" w:cs="宋体" w:hint="eastAsia"/>
          <w:szCs w:val="21"/>
        </w:rPr>
        <w:t>8.9.5  Y</w:t>
      </w:r>
      <w:r>
        <w:rPr>
          <w:rFonts w:ascii="宋体" w:eastAsia="宋体" w:hAnsi="宋体" w:cs="宋体" w:hint="eastAsia"/>
          <w:szCs w:val="21"/>
          <w:vertAlign w:val="subscript"/>
        </w:rPr>
        <w:t>x</w:t>
      </w:r>
      <w:r>
        <w:rPr>
          <w:rFonts w:ascii="宋体" w:eastAsia="宋体" w:hAnsi="宋体" w:cs="宋体" w:hint="eastAsia"/>
          <w:szCs w:val="21"/>
        </w:rPr>
        <w:t>型密封圈的装配，应区分孔用Y</w:t>
      </w:r>
      <w:r>
        <w:rPr>
          <w:rFonts w:ascii="宋体" w:eastAsia="宋体" w:hAnsi="宋体" w:cs="宋体" w:hint="eastAsia"/>
          <w:szCs w:val="21"/>
          <w:vertAlign w:val="subscript"/>
        </w:rPr>
        <w:t>x</w:t>
      </w:r>
      <w:r>
        <w:rPr>
          <w:rFonts w:ascii="宋体" w:eastAsia="宋体" w:hAnsi="宋体" w:cs="宋体" w:hint="eastAsia"/>
          <w:szCs w:val="21"/>
        </w:rPr>
        <w:t>型密封圈（见图8.9.5-1）或轴用Y</w:t>
      </w:r>
      <w:r>
        <w:rPr>
          <w:rFonts w:ascii="宋体" w:eastAsia="宋体" w:hAnsi="宋体" w:cs="宋体" w:hint="eastAsia"/>
          <w:szCs w:val="21"/>
          <w:vertAlign w:val="subscript"/>
        </w:rPr>
        <w:t>x</w:t>
      </w:r>
      <w:r>
        <w:rPr>
          <w:rFonts w:ascii="宋体" w:eastAsia="宋体" w:hAnsi="宋体" w:cs="宋体" w:hint="eastAsia"/>
          <w:szCs w:val="21"/>
        </w:rPr>
        <w:t>型密封圈（见图8.9.5-2），不得相互代用。</w:t>
      </w:r>
    </w:p>
    <w:p w:rsidR="00213000" w:rsidRDefault="00AE0664">
      <w:pPr>
        <w:spacing w:line="360" w:lineRule="auto"/>
        <w:rPr>
          <w:rFonts w:ascii="宋体" w:eastAsia="宋体" w:hAnsi="宋体" w:cs="宋体"/>
          <w:szCs w:val="21"/>
        </w:rPr>
      </w:pPr>
      <w:r>
        <w:rPr>
          <w:rFonts w:ascii="宋体" w:eastAsia="宋体" w:hAnsi="宋体" w:cs="宋体" w:hint="eastAsia"/>
          <w:szCs w:val="21"/>
        </w:rPr>
        <w:t>8.9.6  V型、Y型、Y</w:t>
      </w:r>
      <w:r>
        <w:rPr>
          <w:rFonts w:ascii="宋体" w:eastAsia="宋体" w:hAnsi="宋体" w:cs="宋体" w:hint="eastAsia"/>
          <w:szCs w:val="21"/>
          <w:vertAlign w:val="subscript"/>
        </w:rPr>
        <w:t>x</w:t>
      </w:r>
      <w:r>
        <w:rPr>
          <w:rFonts w:ascii="宋体" w:eastAsia="宋体" w:hAnsi="宋体" w:cs="宋体" w:hint="eastAsia"/>
          <w:szCs w:val="21"/>
        </w:rPr>
        <w:t>型、U型密封圈的装配，其唇边应对着被密封的压力方向，唇边不得损伤。</w:t>
      </w:r>
    </w:p>
    <w:p w:rsidR="00213000" w:rsidRDefault="00AE0664">
      <w:pPr>
        <w:spacing w:line="360" w:lineRule="auto"/>
        <w:rPr>
          <w:rFonts w:ascii="宋体" w:eastAsia="宋体" w:hAnsi="宋体" w:cs="宋体"/>
          <w:szCs w:val="21"/>
        </w:rPr>
      </w:pPr>
      <w:r>
        <w:rPr>
          <w:rFonts w:ascii="宋体" w:eastAsia="宋体" w:hAnsi="宋体" w:cs="宋体" w:hint="eastAsia"/>
          <w:szCs w:val="21"/>
        </w:rPr>
        <w:t>8.9.7  环形间隙密封、曲折（迷宫式）密封的装配（见图8.9.7）应符合下列要求：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环形密封槽内和曲折缝隙内一般应填满润滑脂（气封除外）；</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密封缝隙应均匀。</w:t>
      </w:r>
    </w:p>
    <w:p w:rsidR="00213000" w:rsidRDefault="00AE0664">
      <w:pPr>
        <w:spacing w:line="360" w:lineRule="auto"/>
        <w:jc w:val="center"/>
        <w:rPr>
          <w:rFonts w:ascii="宋体" w:eastAsia="宋体" w:hAnsi="宋体" w:cs="宋体"/>
        </w:rPr>
      </w:pPr>
      <w:r>
        <w:rPr>
          <w:rFonts w:ascii="宋体" w:eastAsia="宋体" w:hAnsi="宋体" w:cs="宋体" w:hint="eastAsia"/>
        </w:rPr>
        <w:object w:dxaOrig="5220" w:dyaOrig="3405">
          <v:shape id="_x0000_i1045" type="#_x0000_t75" style="width:261pt;height:170.25pt" o:ole="">
            <v:imagedata r:id="rId64" o:title="" croptop="3664f" cropbottom="2035f" cropleft="9557f" cropright="11508f"/>
          </v:shape>
          <o:OLEObject Type="Embed" ProgID="AutoCAD.Drawing.19" ShapeID="_x0000_i1045" DrawAspect="Content" ObjectID="_1761848584" r:id="rId65"/>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图8.9.4  成套V型密封圈</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1-支承环；2-密封环；3-压环</w:t>
      </w:r>
    </w:p>
    <w:p w:rsidR="00213000" w:rsidRDefault="00AE0664">
      <w:pPr>
        <w:spacing w:line="360" w:lineRule="auto"/>
        <w:jc w:val="center"/>
        <w:rPr>
          <w:rFonts w:ascii="宋体" w:eastAsia="宋体" w:hAnsi="宋体" w:cs="宋体"/>
        </w:rPr>
      </w:pPr>
      <w:r>
        <w:rPr>
          <w:rFonts w:ascii="宋体" w:eastAsia="宋体" w:hAnsi="宋体" w:cs="宋体" w:hint="eastAsia"/>
        </w:rPr>
        <w:object w:dxaOrig="3960" w:dyaOrig="1695">
          <v:shape id="_x0000_i1046" type="#_x0000_t75" style="width:198pt;height:84.75pt" o:ole="">
            <v:imagedata r:id="rId66" o:title="" croptop="26866f" cropbottom="17096f" cropleft="18887f" cropright="23211f"/>
          </v:shape>
          <o:OLEObject Type="Embed" ProgID="AutoCAD.Drawing.19" ShapeID="_x0000_i1046" DrawAspect="Content" ObjectID="_1761848585" r:id="rId67"/>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图8.9.5-1  孔用Y</w:t>
      </w:r>
      <w:r>
        <w:rPr>
          <w:rFonts w:ascii="宋体" w:eastAsia="宋体" w:hAnsi="宋体" w:cs="宋体" w:hint="eastAsia"/>
          <w:szCs w:val="21"/>
          <w:vertAlign w:val="subscript"/>
        </w:rPr>
        <w:t>X</w:t>
      </w:r>
      <w:r>
        <w:rPr>
          <w:rFonts w:ascii="宋体" w:eastAsia="宋体" w:hAnsi="宋体" w:cs="宋体" w:hint="eastAsia"/>
          <w:szCs w:val="21"/>
        </w:rPr>
        <w:t>型密封圈</w:t>
      </w:r>
    </w:p>
    <w:p w:rsidR="00213000" w:rsidRDefault="00AE0664">
      <w:pPr>
        <w:spacing w:line="360" w:lineRule="auto"/>
        <w:jc w:val="center"/>
        <w:rPr>
          <w:rFonts w:ascii="宋体" w:eastAsia="宋体" w:hAnsi="宋体" w:cs="宋体"/>
        </w:rPr>
      </w:pPr>
      <w:r>
        <w:rPr>
          <w:rFonts w:ascii="宋体" w:eastAsia="宋体" w:hAnsi="宋体" w:cs="宋体" w:hint="eastAsia"/>
        </w:rPr>
        <w:object w:dxaOrig="3990" w:dyaOrig="1695">
          <v:shape id="_x0000_i1047" type="#_x0000_t75" style="width:199.5pt;height:84.75pt" o:ole="">
            <v:imagedata r:id="rId68" o:title="" croptop="4478f" cropbottom="2849f" cropright="683f"/>
          </v:shape>
          <o:OLEObject Type="Embed" ProgID="AutoCAD.Drawing.19" ShapeID="_x0000_i1047" DrawAspect="Content" ObjectID="_1761848586" r:id="rId69"/>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图8.9.5-2  轴用Y</w:t>
      </w:r>
      <w:r>
        <w:rPr>
          <w:rFonts w:ascii="宋体" w:eastAsia="宋体" w:hAnsi="宋体" w:cs="宋体" w:hint="eastAsia"/>
          <w:szCs w:val="21"/>
          <w:vertAlign w:val="subscript"/>
        </w:rPr>
        <w:t>X</w:t>
      </w:r>
      <w:r>
        <w:rPr>
          <w:rFonts w:ascii="宋体" w:eastAsia="宋体" w:hAnsi="宋体" w:cs="宋体" w:hint="eastAsia"/>
          <w:szCs w:val="21"/>
        </w:rPr>
        <w:t>型密封圈</w:t>
      </w:r>
    </w:p>
    <w:p w:rsidR="00213000" w:rsidRDefault="00AE0664">
      <w:pPr>
        <w:spacing w:line="360" w:lineRule="auto"/>
        <w:jc w:val="center"/>
        <w:rPr>
          <w:rFonts w:ascii="宋体" w:eastAsia="宋体" w:hAnsi="宋体" w:cs="宋体"/>
        </w:rPr>
      </w:pPr>
      <w:r>
        <w:rPr>
          <w:rFonts w:ascii="宋体" w:eastAsia="宋体" w:hAnsi="宋体" w:cs="宋体" w:hint="eastAsia"/>
        </w:rPr>
        <w:object w:dxaOrig="6705" w:dyaOrig="3405">
          <v:shape id="_x0000_i1048" type="#_x0000_t75" style="width:335.25pt;height:170.25pt" o:ole="">
            <v:imagedata r:id="rId70" o:title="" croptop="8141f" cropbottom="6106f" cropleft="6463f" cropright="9807f"/>
          </v:shape>
          <o:OLEObject Type="Embed" ProgID="AutoCAD.Drawing.23" ShapeID="_x0000_i1048" DrawAspect="Content" ObjectID="_1761848587" r:id="rId71"/>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（a)环形间隙密封   (b)曲折密封</w: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图8.9.7  环形间隙密封和曲折密封示意图</w:t>
      </w:r>
    </w:p>
    <w:p w:rsidR="00213000" w:rsidRDefault="00AE0664">
      <w:pPr>
        <w:spacing w:line="360" w:lineRule="auto"/>
        <w:rPr>
          <w:rFonts w:ascii="宋体" w:eastAsia="宋体" w:hAnsi="宋体" w:cs="宋体"/>
          <w:szCs w:val="21"/>
        </w:rPr>
      </w:pPr>
      <w:r>
        <w:rPr>
          <w:rFonts w:ascii="宋体" w:eastAsia="宋体" w:hAnsi="宋体" w:cs="宋体" w:hint="eastAsia"/>
          <w:szCs w:val="21"/>
        </w:rPr>
        <w:t>8.9.8  密封胶的使用，应符合下列要求：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1  密封胶的类型和品种，应符合设备厂家要求或设计规定；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应将密封面上的油污、水分、灰尘或锈蚀去除，并清洗洁净；</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密封胶应均匀和无间断地涂抹在两密封面上，涂层的厚度应按密封面的加工精度和间隙大小确定；当单独使用密封胶不能满足密封要求时，应与密封垫片混合使用；</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在密封胶干固期间，应对两密封面均匀地施加压力，且不得使密封面发生错动；</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密封处应无渗漏现象；</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6  当密封面较宽时，螺栓孔内外两侧均应涂抹密封胶。</w:t>
      </w:r>
    </w:p>
    <w:p w:rsidR="00213000" w:rsidRDefault="00AE0664">
      <w:pPr>
        <w:pStyle w:val="3"/>
        <w:spacing w:before="0" w:after="0" w:line="360" w:lineRule="auto"/>
        <w:jc w:val="center"/>
        <w:rPr>
          <w:rFonts w:ascii="宋体" w:eastAsia="宋体" w:hAnsi="宋体" w:cs="宋体"/>
          <w:sz w:val="21"/>
          <w:szCs w:val="21"/>
        </w:rPr>
      </w:pPr>
      <w:bookmarkStart w:id="26" w:name="_Toc141947030"/>
      <w:r>
        <w:rPr>
          <w:rFonts w:ascii="宋体" w:eastAsia="宋体" w:hAnsi="宋体" w:cs="宋体" w:hint="eastAsia"/>
          <w:sz w:val="21"/>
          <w:szCs w:val="21"/>
        </w:rPr>
        <w:t>8.10  热装配、冷装配和压装配</w:t>
      </w:r>
      <w:bookmarkEnd w:id="26"/>
    </w:p>
    <w:p w:rsidR="00213000" w:rsidRDefault="00AE0664">
      <w:pPr>
        <w:spacing w:line="360" w:lineRule="auto"/>
        <w:rPr>
          <w:rFonts w:ascii="宋体" w:eastAsia="宋体" w:hAnsi="宋体" w:cs="宋体"/>
          <w:szCs w:val="21"/>
        </w:rPr>
      </w:pPr>
      <w:r>
        <w:rPr>
          <w:rFonts w:ascii="宋体" w:eastAsia="宋体" w:hAnsi="宋体" w:cs="宋体" w:hint="eastAsia"/>
          <w:szCs w:val="21"/>
        </w:rPr>
        <w:t>8.10.1  有过盈的配合件装配前，应检查包容件与被包容件的配合公式、倒角和圆角半径、导向部位的锥度和长度，根据平均实测过盈之差对配合类别，按附录L（补充件）选择装配方法。</w:t>
      </w:r>
    </w:p>
    <w:p w:rsidR="00213000" w:rsidRDefault="00AE0664">
      <w:pPr>
        <w:spacing w:line="360" w:lineRule="auto"/>
        <w:rPr>
          <w:rFonts w:ascii="宋体" w:eastAsia="宋体" w:hAnsi="宋体" w:cs="宋体"/>
          <w:szCs w:val="21"/>
        </w:rPr>
      </w:pPr>
      <w:r>
        <w:rPr>
          <w:rFonts w:ascii="宋体" w:eastAsia="宋体" w:hAnsi="宋体" w:cs="宋体" w:hint="eastAsia"/>
          <w:szCs w:val="21"/>
        </w:rPr>
        <w:t>8.10.2  热装配时，被加热件的加热温度应按下式计算：</w:t>
      </w:r>
      <w:r>
        <w:rPr>
          <w:rFonts w:ascii="宋体" w:eastAsia="宋体" w:hAnsi="宋体" w:cs="宋体" w:hint="eastAsia"/>
          <w:szCs w:val="21"/>
        </w:rPr>
        <w:tab/>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t</w:t>
      </w:r>
      <w:r>
        <w:rPr>
          <w:rFonts w:ascii="宋体" w:eastAsia="宋体" w:hAnsi="宋体" w:cs="宋体" w:hint="eastAsia"/>
          <w:szCs w:val="21"/>
        </w:rPr>
        <w:t>=（2～3）×</w:t>
      </w:r>
      <w:r>
        <w:rPr>
          <w:rFonts w:ascii="宋体" w:eastAsia="宋体" w:hAnsi="宋体" w:cs="宋体" w:hint="eastAsia"/>
          <w:i/>
          <w:szCs w:val="21"/>
        </w:rPr>
        <w:t>i</w:t>
      </w:r>
      <w:r>
        <w:rPr>
          <w:rFonts w:ascii="宋体" w:eastAsia="宋体" w:hAnsi="宋体" w:cs="宋体" w:hint="eastAsia"/>
          <w:szCs w:val="21"/>
        </w:rPr>
        <w:t>/（</w:t>
      </w:r>
      <w:r>
        <w:rPr>
          <w:rFonts w:ascii="宋体" w:eastAsia="宋体" w:hAnsi="宋体" w:cs="宋体" w:hint="eastAsia"/>
          <w:i/>
          <w:szCs w:val="21"/>
        </w:rPr>
        <w:t>α</w:t>
      </w:r>
      <w:r>
        <w:rPr>
          <w:rFonts w:ascii="宋体" w:eastAsia="宋体" w:hAnsi="宋体" w:cs="宋体" w:hint="eastAsia"/>
          <w:szCs w:val="21"/>
        </w:rPr>
        <w:t xml:space="preserve">× </w:t>
      </w:r>
      <w:r>
        <w:rPr>
          <w:rFonts w:ascii="宋体" w:eastAsia="宋体" w:hAnsi="宋体" w:cs="宋体" w:hint="eastAsia"/>
          <w:i/>
          <w:szCs w:val="21"/>
        </w:rPr>
        <w:t>d</w:t>
      </w:r>
      <w:r>
        <w:rPr>
          <w:rFonts w:ascii="宋体" w:eastAsia="宋体" w:hAnsi="宋体" w:cs="宋体" w:hint="eastAsia"/>
          <w:szCs w:val="21"/>
        </w:rPr>
        <w:t xml:space="preserve">）+ </w:t>
      </w:r>
      <w:r>
        <w:rPr>
          <w:rFonts w:ascii="宋体" w:eastAsia="宋体" w:hAnsi="宋体" w:cs="宋体" w:hint="eastAsia"/>
          <w:i/>
          <w:szCs w:val="21"/>
        </w:rPr>
        <w:t>t</w:t>
      </w:r>
      <w:r>
        <w:rPr>
          <w:rFonts w:ascii="宋体" w:eastAsia="宋体" w:hAnsi="宋体" w:cs="宋体" w:hint="eastAsia"/>
          <w:i/>
          <w:szCs w:val="21"/>
          <w:vertAlign w:val="subscript"/>
        </w:rPr>
        <w:t>0</w:t>
      </w:r>
      <w:r>
        <w:rPr>
          <w:rFonts w:ascii="宋体" w:eastAsia="宋体" w:hAnsi="宋体" w:cs="宋体" w:hint="eastAsia"/>
          <w:szCs w:val="21"/>
        </w:rPr>
        <w:t xml:space="preserve">               （8.10.2）</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 xml:space="preserve">t </w:t>
      </w:r>
      <w:r>
        <w:rPr>
          <w:rFonts w:ascii="宋体" w:eastAsia="宋体" w:hAnsi="宋体" w:cs="宋体" w:hint="eastAsia"/>
          <w:szCs w:val="21"/>
        </w:rPr>
        <w:t>－ 被加热件的加热温度（</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i </w:t>
      </w:r>
      <w:r>
        <w:rPr>
          <w:rFonts w:ascii="宋体" w:eastAsia="宋体" w:hAnsi="宋体" w:cs="宋体" w:hint="eastAsia"/>
          <w:szCs w:val="21"/>
        </w:rPr>
        <w:t>－ 平均实测过盈值（</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α</w:t>
      </w:r>
      <w:r>
        <w:rPr>
          <w:rFonts w:ascii="宋体" w:eastAsia="宋体" w:hAnsi="宋体" w:cs="宋体" w:hint="eastAsia"/>
          <w:szCs w:val="21"/>
        </w:rPr>
        <w:t xml:space="preserve"> － 被加热件材料的线膨胀系数，参见附录J（参考件）（</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d </w:t>
      </w:r>
      <w:r>
        <w:rPr>
          <w:rFonts w:ascii="宋体" w:eastAsia="宋体" w:hAnsi="宋体" w:cs="宋体" w:hint="eastAsia"/>
          <w:szCs w:val="21"/>
        </w:rPr>
        <w:t>－ 被加热件的公称直径（</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t</w:t>
      </w:r>
      <w:r>
        <w:rPr>
          <w:rFonts w:ascii="宋体" w:eastAsia="宋体" w:hAnsi="宋体" w:cs="宋体" w:hint="eastAsia"/>
          <w:i/>
          <w:szCs w:val="21"/>
          <w:vertAlign w:val="subscript"/>
        </w:rPr>
        <w:t>0</w:t>
      </w:r>
      <w:r>
        <w:rPr>
          <w:rFonts w:ascii="宋体" w:eastAsia="宋体" w:hAnsi="宋体" w:cs="宋体" w:hint="eastAsia"/>
          <w:szCs w:val="21"/>
        </w:rPr>
        <w:t xml:space="preserve"> － 环境温度（</w:t>
      </w:r>
      <w:r>
        <w:rPr>
          <w:rFonts w:ascii="Times New Roman" w:eastAsia="宋体" w:hAnsi="Times New Roman" w:cs="Times New Roman" w:hint="eastAsia"/>
          <w:szCs w:val="21"/>
        </w:rPr>
        <w:t>℃</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被加热件加热的温度应不超过被加热件材料的回火温度。</w:t>
      </w:r>
    </w:p>
    <w:p w:rsidR="00213000" w:rsidRDefault="00AE0664">
      <w:pPr>
        <w:spacing w:line="360" w:lineRule="auto"/>
        <w:rPr>
          <w:rFonts w:ascii="宋体" w:eastAsia="宋体" w:hAnsi="宋体" w:cs="宋体"/>
          <w:szCs w:val="21"/>
        </w:rPr>
      </w:pPr>
      <w:r>
        <w:rPr>
          <w:rFonts w:ascii="宋体" w:eastAsia="宋体" w:hAnsi="宋体" w:cs="宋体" w:hint="eastAsia"/>
          <w:szCs w:val="21"/>
        </w:rPr>
        <w:t>8.10.3  冷装配时，被冷却件接近和低于脆性转变温度时严禁敲击。被冷却件的冷却温度应按下式计算：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t</w:t>
      </w:r>
      <w:r>
        <w:rPr>
          <w:rFonts w:ascii="宋体" w:eastAsia="宋体" w:hAnsi="宋体" w:cs="宋体" w:hint="eastAsia"/>
          <w:szCs w:val="21"/>
        </w:rPr>
        <w:t>=2×</w:t>
      </w:r>
      <w:r>
        <w:rPr>
          <w:rFonts w:ascii="宋体" w:eastAsia="宋体" w:hAnsi="宋体" w:cs="宋体" w:hint="eastAsia"/>
          <w:i/>
          <w:szCs w:val="21"/>
        </w:rPr>
        <w:t>i</w:t>
      </w:r>
      <w:r>
        <w:rPr>
          <w:rFonts w:ascii="宋体" w:eastAsia="宋体" w:hAnsi="宋体" w:cs="宋体" w:hint="eastAsia"/>
          <w:szCs w:val="21"/>
        </w:rPr>
        <w:t>/（</w:t>
      </w:r>
      <w:r>
        <w:rPr>
          <w:rFonts w:ascii="宋体" w:eastAsia="宋体" w:hAnsi="宋体" w:cs="宋体" w:hint="eastAsia"/>
          <w:i/>
          <w:szCs w:val="21"/>
        </w:rPr>
        <w:t>α</w:t>
      </w:r>
      <w:r>
        <w:rPr>
          <w:rFonts w:ascii="宋体" w:eastAsia="宋体" w:hAnsi="宋体" w:cs="宋体" w:hint="eastAsia"/>
          <w:szCs w:val="21"/>
        </w:rPr>
        <w:t xml:space="preserve">× </w:t>
      </w:r>
      <w:r>
        <w:rPr>
          <w:rFonts w:ascii="宋体" w:eastAsia="宋体" w:hAnsi="宋体" w:cs="宋体" w:hint="eastAsia"/>
          <w:i/>
          <w:szCs w:val="21"/>
        </w:rPr>
        <w:t>d</w:t>
      </w:r>
      <w:r>
        <w:rPr>
          <w:rFonts w:ascii="宋体" w:eastAsia="宋体" w:hAnsi="宋体" w:cs="宋体" w:hint="eastAsia"/>
          <w:szCs w:val="21"/>
        </w:rPr>
        <w:t xml:space="preserve">）+ </w:t>
      </w:r>
      <w:r>
        <w:rPr>
          <w:rFonts w:ascii="宋体" w:eastAsia="宋体" w:hAnsi="宋体" w:cs="宋体" w:hint="eastAsia"/>
          <w:i/>
          <w:szCs w:val="21"/>
        </w:rPr>
        <w:t>t</w:t>
      </w:r>
      <w:r>
        <w:rPr>
          <w:rFonts w:ascii="宋体" w:eastAsia="宋体" w:hAnsi="宋体" w:cs="宋体" w:hint="eastAsia"/>
          <w:i/>
          <w:szCs w:val="21"/>
          <w:vertAlign w:val="subscript"/>
        </w:rPr>
        <w:t>0</w:t>
      </w:r>
      <w:r>
        <w:rPr>
          <w:rFonts w:ascii="宋体" w:eastAsia="宋体" w:hAnsi="宋体" w:cs="宋体" w:hint="eastAsia"/>
          <w:szCs w:val="21"/>
        </w:rPr>
        <w:t xml:space="preserve">                      （8.10.3）</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 xml:space="preserve">t </w:t>
      </w:r>
      <w:r>
        <w:rPr>
          <w:rFonts w:ascii="宋体" w:eastAsia="宋体" w:hAnsi="宋体" w:cs="宋体" w:hint="eastAsia"/>
          <w:szCs w:val="21"/>
        </w:rPr>
        <w:t>－ 被冷却件的冷却温度（</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i </w:t>
      </w:r>
      <w:r>
        <w:rPr>
          <w:rFonts w:ascii="宋体" w:eastAsia="宋体" w:hAnsi="宋体" w:cs="宋体" w:hint="eastAsia"/>
          <w:szCs w:val="21"/>
        </w:rPr>
        <w:t>－ 平均实测过盈值（</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α</w:t>
      </w:r>
      <w:r>
        <w:rPr>
          <w:rFonts w:ascii="宋体" w:eastAsia="宋体" w:hAnsi="宋体" w:cs="宋体" w:hint="eastAsia"/>
          <w:szCs w:val="21"/>
        </w:rPr>
        <w:t xml:space="preserve"> － 被冷却件材料的线膨胀系数，参见附录J（参考件）（</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d </w:t>
      </w:r>
      <w:r>
        <w:rPr>
          <w:rFonts w:ascii="宋体" w:eastAsia="宋体" w:hAnsi="宋体" w:cs="宋体" w:hint="eastAsia"/>
          <w:szCs w:val="21"/>
        </w:rPr>
        <w:t>－ 被冷却件的公称直径（</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t</w:t>
      </w:r>
      <w:r>
        <w:rPr>
          <w:rFonts w:ascii="宋体" w:eastAsia="宋体" w:hAnsi="宋体" w:cs="宋体" w:hint="eastAsia"/>
          <w:i/>
          <w:szCs w:val="21"/>
          <w:vertAlign w:val="subscript"/>
        </w:rPr>
        <w:t>0</w:t>
      </w:r>
      <w:r>
        <w:rPr>
          <w:rFonts w:ascii="宋体" w:eastAsia="宋体" w:hAnsi="宋体" w:cs="宋体" w:hint="eastAsia"/>
          <w:i/>
          <w:szCs w:val="21"/>
        </w:rPr>
        <w:t xml:space="preserve"> </w:t>
      </w:r>
      <w:r>
        <w:rPr>
          <w:rFonts w:ascii="宋体" w:eastAsia="宋体" w:hAnsi="宋体" w:cs="宋体" w:hint="eastAsia"/>
          <w:szCs w:val="21"/>
        </w:rPr>
        <w:t>－ 环境温度（</w:t>
      </w:r>
      <w:r>
        <w:rPr>
          <w:rFonts w:ascii="Times New Roman" w:eastAsia="宋体" w:hAnsi="Times New Roman" w:cs="Times New Roman" w:hint="eastAsia"/>
          <w:szCs w:val="21"/>
        </w:rPr>
        <w:t>℃</w:t>
      </w:r>
      <w:r>
        <w:rPr>
          <w:rFonts w:ascii="宋体" w:eastAsia="宋体" w:hAnsi="宋体" w:cs="宋体" w:hint="eastAsia"/>
          <w:szCs w:val="21"/>
        </w:rPr>
        <w:t>）。</w:t>
      </w:r>
    </w:p>
    <w:p w:rsidR="00213000" w:rsidRDefault="00AE0664">
      <w:pPr>
        <w:spacing w:line="360" w:lineRule="auto"/>
        <w:rPr>
          <w:rFonts w:ascii="宋体" w:eastAsia="宋体" w:hAnsi="宋体" w:cs="宋体"/>
          <w:sz w:val="18"/>
          <w:szCs w:val="18"/>
        </w:rPr>
      </w:pPr>
      <w:r>
        <w:rPr>
          <w:rFonts w:ascii="宋体" w:eastAsia="宋体" w:hAnsi="宋体" w:cs="宋体" w:hint="eastAsia"/>
          <w:sz w:val="18"/>
          <w:szCs w:val="18"/>
        </w:rPr>
        <w:t>注：常用冷却剂及其冷却温度（一个标准大气压下）如下：</w:t>
      </w:r>
    </w:p>
    <w:p w:rsidR="00213000" w:rsidRDefault="00AE0664">
      <w:pPr>
        <w:spacing w:line="360" w:lineRule="auto"/>
        <w:ind w:firstLineChars="400" w:firstLine="720"/>
        <w:rPr>
          <w:rFonts w:ascii="宋体" w:eastAsia="宋体" w:hAnsi="宋体" w:cs="宋体"/>
          <w:sz w:val="18"/>
          <w:szCs w:val="18"/>
        </w:rPr>
      </w:pPr>
      <w:r>
        <w:rPr>
          <w:rFonts w:ascii="宋体" w:eastAsia="宋体" w:hAnsi="宋体" w:cs="宋体" w:hint="eastAsia"/>
          <w:sz w:val="18"/>
          <w:szCs w:val="18"/>
        </w:rPr>
        <w:t>干冰加酒精或丙酮                    -75</w:t>
      </w:r>
      <w:r>
        <w:rPr>
          <w:rFonts w:ascii="Times New Roman" w:eastAsia="宋体" w:hAnsi="Times New Roman" w:cs="Times New Roman"/>
          <w:sz w:val="18"/>
          <w:szCs w:val="18"/>
        </w:rPr>
        <w:t>℃</w:t>
      </w:r>
    </w:p>
    <w:p w:rsidR="00213000" w:rsidRDefault="00AE0664">
      <w:pPr>
        <w:spacing w:line="360" w:lineRule="auto"/>
        <w:ind w:firstLineChars="400" w:firstLine="720"/>
        <w:rPr>
          <w:rFonts w:ascii="宋体" w:eastAsia="宋体" w:hAnsi="宋体" w:cs="宋体"/>
          <w:sz w:val="18"/>
          <w:szCs w:val="18"/>
        </w:rPr>
      </w:pPr>
      <w:r>
        <w:rPr>
          <w:rFonts w:ascii="宋体" w:eastAsia="宋体" w:hAnsi="宋体" w:cs="宋体" w:hint="eastAsia"/>
          <w:sz w:val="18"/>
          <w:szCs w:val="18"/>
        </w:rPr>
        <w:t>液氨</w:t>
      </w:r>
      <w:r>
        <w:rPr>
          <w:rFonts w:ascii="宋体" w:eastAsia="宋体" w:hAnsi="宋体" w:cs="宋体" w:hint="eastAsia"/>
          <w:sz w:val="18"/>
          <w:szCs w:val="18"/>
        </w:rPr>
        <w:tab/>
        <w:t xml:space="preserve">                             -120</w:t>
      </w:r>
      <w:r>
        <w:rPr>
          <w:rFonts w:ascii="Times New Roman" w:eastAsia="宋体" w:hAnsi="Times New Roman" w:cs="Times New Roman"/>
          <w:sz w:val="18"/>
          <w:szCs w:val="18"/>
        </w:rPr>
        <w:t>℃</w:t>
      </w:r>
    </w:p>
    <w:p w:rsidR="00213000" w:rsidRDefault="00AE0664">
      <w:pPr>
        <w:spacing w:line="360" w:lineRule="auto"/>
        <w:ind w:firstLineChars="400" w:firstLine="720"/>
        <w:rPr>
          <w:rFonts w:ascii="宋体" w:eastAsia="宋体" w:hAnsi="宋体" w:cs="宋体"/>
          <w:sz w:val="18"/>
          <w:szCs w:val="18"/>
        </w:rPr>
      </w:pPr>
      <w:r>
        <w:rPr>
          <w:rFonts w:ascii="宋体" w:eastAsia="宋体" w:hAnsi="宋体" w:cs="宋体" w:hint="eastAsia"/>
          <w:sz w:val="18"/>
          <w:szCs w:val="18"/>
        </w:rPr>
        <w:t>液氮</w:t>
      </w:r>
      <w:r>
        <w:rPr>
          <w:rFonts w:ascii="宋体" w:eastAsia="宋体" w:hAnsi="宋体" w:cs="宋体" w:hint="eastAsia"/>
          <w:sz w:val="18"/>
          <w:szCs w:val="18"/>
        </w:rPr>
        <w:tab/>
        <w:t xml:space="preserve">                        -190</w:t>
      </w:r>
      <w:r>
        <w:rPr>
          <w:rFonts w:ascii="Times New Roman" w:eastAsia="宋体" w:hAnsi="Times New Roman" w:cs="Times New Roman"/>
          <w:sz w:val="18"/>
          <w:szCs w:val="18"/>
        </w:rPr>
        <w:t>℃</w:t>
      </w:r>
      <w:r>
        <w:rPr>
          <w:rFonts w:ascii="宋体" w:eastAsia="宋体" w:hAnsi="宋体" w:cs="宋体" w:hint="eastAsia"/>
          <w:sz w:val="18"/>
          <w:szCs w:val="18"/>
        </w:rPr>
        <w:t>～ -195</w:t>
      </w:r>
      <w:r>
        <w:rPr>
          <w:rFonts w:ascii="Times New Roman" w:eastAsia="宋体" w:hAnsi="Times New Roman" w:cs="Times New Roman"/>
          <w:sz w:val="18"/>
          <w:szCs w:val="18"/>
        </w:rPr>
        <w:t>℃</w:t>
      </w:r>
    </w:p>
    <w:p w:rsidR="00213000" w:rsidRDefault="00AE0664">
      <w:pPr>
        <w:spacing w:line="360" w:lineRule="auto"/>
        <w:ind w:firstLineChars="400" w:firstLine="720"/>
        <w:rPr>
          <w:rFonts w:ascii="宋体" w:eastAsia="宋体" w:hAnsi="宋体" w:cs="宋体"/>
          <w:sz w:val="18"/>
          <w:szCs w:val="18"/>
        </w:rPr>
      </w:pPr>
      <w:r>
        <w:rPr>
          <w:rFonts w:ascii="宋体" w:eastAsia="宋体" w:hAnsi="宋体" w:cs="宋体" w:hint="eastAsia"/>
          <w:sz w:val="18"/>
          <w:szCs w:val="18"/>
        </w:rPr>
        <w:lastRenderedPageBreak/>
        <w:t>液氧</w:t>
      </w:r>
      <w:r>
        <w:rPr>
          <w:rFonts w:ascii="宋体" w:eastAsia="宋体" w:hAnsi="宋体" w:cs="宋体" w:hint="eastAsia"/>
          <w:sz w:val="18"/>
          <w:szCs w:val="18"/>
        </w:rPr>
        <w:tab/>
        <w:t xml:space="preserve">                        -180</w:t>
      </w:r>
      <w:r>
        <w:rPr>
          <w:rFonts w:ascii="Times New Roman" w:eastAsia="宋体" w:hAnsi="Times New Roman" w:cs="Times New Roman"/>
          <w:sz w:val="18"/>
          <w:szCs w:val="18"/>
        </w:rPr>
        <w:t>℃</w:t>
      </w:r>
      <w:r>
        <w:rPr>
          <w:rFonts w:ascii="宋体" w:eastAsia="宋体" w:hAnsi="宋体" w:cs="宋体" w:hint="eastAsia"/>
          <w:sz w:val="18"/>
          <w:szCs w:val="18"/>
        </w:rPr>
        <w:t>～ -182</w:t>
      </w:r>
      <w:r>
        <w:rPr>
          <w:rFonts w:ascii="Times New Roman" w:eastAsia="宋体" w:hAnsi="Times New Roman" w:cs="Times New Roman"/>
          <w:sz w:val="18"/>
          <w:szCs w:val="18"/>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8.10.4  压装前，应将配合面清洗洁净，并涂以润滑剂。压装前的压入人力可按经验公式计算：</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当被包容件与包容件的材料都是钢时</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P</w:t>
      </w:r>
      <w:r>
        <w:rPr>
          <w:rFonts w:ascii="宋体" w:eastAsia="宋体" w:hAnsi="宋体" w:cs="宋体" w:hint="eastAsia"/>
          <w:szCs w:val="21"/>
        </w:rPr>
        <w:t>=2.9×[(</w:t>
      </w:r>
      <w:r>
        <w:rPr>
          <w:rFonts w:ascii="宋体" w:eastAsia="宋体" w:hAnsi="宋体" w:cs="宋体" w:hint="eastAsia"/>
          <w:i/>
          <w:szCs w:val="21"/>
        </w:rPr>
        <w:t>D</w:t>
      </w:r>
      <w:r>
        <w:rPr>
          <w:rFonts w:ascii="宋体" w:eastAsia="宋体" w:hAnsi="宋体" w:cs="宋体" w:hint="eastAsia"/>
          <w:szCs w:val="21"/>
        </w:rPr>
        <w:t>/</w:t>
      </w:r>
      <w:r>
        <w:rPr>
          <w:rFonts w:ascii="宋体" w:eastAsia="宋体" w:hAnsi="宋体" w:cs="宋体" w:hint="eastAsia"/>
          <w:i/>
          <w:szCs w:val="21"/>
        </w:rPr>
        <w:t>d</w:t>
      </w:r>
      <w:r>
        <w:rPr>
          <w:rFonts w:ascii="宋体" w:eastAsia="宋体" w:hAnsi="宋体" w:cs="宋体" w:hint="eastAsia"/>
          <w:szCs w:val="21"/>
        </w:rPr>
        <w:t>)</w:t>
      </w:r>
      <w:r>
        <w:rPr>
          <w:rFonts w:ascii="宋体" w:eastAsia="宋体" w:hAnsi="宋体" w:cs="宋体" w:hint="eastAsia"/>
          <w:szCs w:val="21"/>
          <w:vertAlign w:val="superscript"/>
        </w:rPr>
        <w:t>2</w:t>
      </w:r>
      <w:r>
        <w:rPr>
          <w:rFonts w:ascii="宋体" w:eastAsia="宋体" w:hAnsi="宋体" w:cs="宋体" w:hint="eastAsia"/>
          <w:szCs w:val="21"/>
        </w:rPr>
        <w:t>-1]×</w:t>
      </w:r>
      <w:r>
        <w:rPr>
          <w:rFonts w:ascii="宋体" w:eastAsia="宋体" w:hAnsi="宋体" w:cs="宋体" w:hint="eastAsia"/>
          <w:i/>
          <w:szCs w:val="21"/>
        </w:rPr>
        <w:t>i</w:t>
      </w:r>
      <w:r>
        <w:rPr>
          <w:rFonts w:ascii="宋体" w:eastAsia="宋体" w:hAnsi="宋体" w:cs="宋体" w:hint="eastAsia"/>
          <w:szCs w:val="21"/>
        </w:rPr>
        <w:t>×</w:t>
      </w:r>
      <w:r>
        <w:rPr>
          <w:rFonts w:ascii="宋体" w:eastAsia="宋体" w:hAnsi="宋体" w:cs="宋体" w:hint="eastAsia"/>
          <w:i/>
          <w:szCs w:val="21"/>
        </w:rPr>
        <w:t>L</w:t>
      </w:r>
      <w:r>
        <w:rPr>
          <w:rFonts w:ascii="宋体" w:eastAsia="宋体" w:hAnsi="宋体" w:cs="宋体" w:hint="eastAsia"/>
          <w:szCs w:val="21"/>
        </w:rPr>
        <w:t>/(</w:t>
      </w:r>
      <w:r>
        <w:rPr>
          <w:rFonts w:ascii="宋体" w:eastAsia="宋体" w:hAnsi="宋体" w:cs="宋体" w:hint="eastAsia"/>
          <w:i/>
          <w:szCs w:val="21"/>
        </w:rPr>
        <w:t>D</w:t>
      </w:r>
      <w:r>
        <w:rPr>
          <w:rFonts w:ascii="宋体" w:eastAsia="宋体" w:hAnsi="宋体" w:cs="宋体" w:hint="eastAsia"/>
          <w:szCs w:val="21"/>
        </w:rPr>
        <w:t>/</w:t>
      </w:r>
      <w:r>
        <w:rPr>
          <w:rFonts w:ascii="宋体" w:eastAsia="宋体" w:hAnsi="宋体" w:cs="宋体" w:hint="eastAsia"/>
          <w:i/>
          <w:szCs w:val="21"/>
        </w:rPr>
        <w:t>d</w:t>
      </w:r>
      <w:r>
        <w:rPr>
          <w:rFonts w:ascii="宋体" w:eastAsia="宋体" w:hAnsi="宋体" w:cs="宋体" w:hint="eastAsia"/>
          <w:szCs w:val="21"/>
        </w:rPr>
        <w:t>)</w:t>
      </w:r>
      <w:r>
        <w:rPr>
          <w:rFonts w:ascii="宋体" w:eastAsia="宋体" w:hAnsi="宋体" w:cs="宋体" w:hint="eastAsia"/>
          <w:szCs w:val="21"/>
          <w:vertAlign w:val="superscript"/>
        </w:rPr>
        <w:t>2</w:t>
      </w:r>
      <w:r>
        <w:rPr>
          <w:rFonts w:ascii="宋体" w:eastAsia="宋体" w:hAnsi="宋体" w:cs="宋体" w:hint="eastAsia"/>
          <w:szCs w:val="21"/>
        </w:rPr>
        <w:t xml:space="preserve">             （8.10.4-1）</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当被包容件的材料是钢，包容件的材料是铸铁时</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P</w:t>
      </w:r>
      <w:r>
        <w:rPr>
          <w:rFonts w:ascii="宋体" w:eastAsia="宋体" w:hAnsi="宋体" w:cs="宋体" w:hint="eastAsia"/>
          <w:szCs w:val="21"/>
        </w:rPr>
        <w:t>=4.3×(</w:t>
      </w:r>
      <w:r>
        <w:rPr>
          <w:rFonts w:ascii="宋体" w:eastAsia="宋体" w:hAnsi="宋体" w:cs="宋体" w:hint="eastAsia"/>
          <w:i/>
          <w:szCs w:val="21"/>
        </w:rPr>
        <w:t>D</w:t>
      </w:r>
      <w:r>
        <w:rPr>
          <w:rFonts w:ascii="宋体" w:eastAsia="宋体" w:hAnsi="宋体" w:cs="宋体" w:hint="eastAsia"/>
          <w:szCs w:val="21"/>
        </w:rPr>
        <w:t>/</w:t>
      </w:r>
      <w:r>
        <w:rPr>
          <w:rFonts w:ascii="宋体" w:eastAsia="宋体" w:hAnsi="宋体" w:cs="宋体" w:hint="eastAsia"/>
          <w:i/>
          <w:szCs w:val="21"/>
        </w:rPr>
        <w:t>d</w:t>
      </w:r>
      <w:r>
        <w:rPr>
          <w:rFonts w:ascii="宋体" w:eastAsia="宋体" w:hAnsi="宋体" w:cs="宋体" w:hint="eastAsia"/>
          <w:szCs w:val="21"/>
        </w:rPr>
        <w:t>+0.3)×</w:t>
      </w:r>
      <w:r>
        <w:rPr>
          <w:rFonts w:ascii="宋体" w:eastAsia="宋体" w:hAnsi="宋体" w:cs="宋体" w:hint="eastAsia"/>
          <w:i/>
          <w:szCs w:val="21"/>
        </w:rPr>
        <w:t>i</w:t>
      </w:r>
      <w:r>
        <w:rPr>
          <w:rFonts w:ascii="宋体" w:eastAsia="宋体" w:hAnsi="宋体" w:cs="宋体" w:hint="eastAsia"/>
          <w:szCs w:val="21"/>
        </w:rPr>
        <w:t>×</w:t>
      </w:r>
      <w:r>
        <w:rPr>
          <w:rFonts w:ascii="宋体" w:eastAsia="宋体" w:hAnsi="宋体" w:cs="宋体" w:hint="eastAsia"/>
          <w:i/>
          <w:szCs w:val="21"/>
        </w:rPr>
        <w:t>L</w:t>
      </w:r>
      <w:r>
        <w:rPr>
          <w:rFonts w:ascii="宋体" w:eastAsia="宋体" w:hAnsi="宋体" w:cs="宋体" w:hint="eastAsia"/>
          <w:szCs w:val="21"/>
        </w:rPr>
        <w:t>/(</w:t>
      </w:r>
      <w:r>
        <w:rPr>
          <w:rFonts w:ascii="宋体" w:eastAsia="宋体" w:hAnsi="宋体" w:cs="宋体" w:hint="eastAsia"/>
          <w:i/>
          <w:szCs w:val="21"/>
        </w:rPr>
        <w:t>D</w:t>
      </w:r>
      <w:r>
        <w:rPr>
          <w:rFonts w:ascii="宋体" w:eastAsia="宋体" w:hAnsi="宋体" w:cs="宋体" w:hint="eastAsia"/>
          <w:szCs w:val="21"/>
        </w:rPr>
        <w:t>/</w:t>
      </w:r>
      <w:r>
        <w:rPr>
          <w:rFonts w:ascii="宋体" w:eastAsia="宋体" w:hAnsi="宋体" w:cs="宋体" w:hint="eastAsia"/>
          <w:i/>
          <w:szCs w:val="21"/>
        </w:rPr>
        <w:t>d</w:t>
      </w:r>
      <w:r>
        <w:rPr>
          <w:rFonts w:ascii="宋体" w:eastAsia="宋体" w:hAnsi="宋体" w:cs="宋体" w:hint="eastAsia"/>
          <w:szCs w:val="21"/>
        </w:rPr>
        <w:t>+6.35)            （8.10.4-2）</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 xml:space="preserve">P </w:t>
      </w:r>
      <w:r>
        <w:rPr>
          <w:rFonts w:ascii="宋体" w:eastAsia="宋体" w:hAnsi="宋体" w:cs="宋体" w:hint="eastAsia"/>
          <w:szCs w:val="21"/>
        </w:rPr>
        <w:t>— 压入力（</w:t>
      </w:r>
      <w:r>
        <w:rPr>
          <w:rFonts w:ascii="Times New Roman" w:eastAsia="宋体" w:hAnsi="Times New Roman" w:cs="Times New Roman"/>
          <w:szCs w:val="21"/>
        </w:rPr>
        <w:t>MPa</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D </w:t>
      </w:r>
      <w:r>
        <w:rPr>
          <w:rFonts w:ascii="宋体" w:eastAsia="宋体" w:hAnsi="宋体" w:cs="宋体" w:hint="eastAsia"/>
          <w:szCs w:val="21"/>
        </w:rPr>
        <w:t>— 包容件外径（</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d </w:t>
      </w:r>
      <w:r>
        <w:rPr>
          <w:rFonts w:ascii="宋体" w:eastAsia="宋体" w:hAnsi="宋体" w:cs="宋体" w:hint="eastAsia"/>
          <w:szCs w:val="21"/>
        </w:rPr>
        <w:t>— 被包容件外径（</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i </w:t>
      </w:r>
      <w:r>
        <w:rPr>
          <w:rFonts w:ascii="宋体" w:eastAsia="宋体" w:hAnsi="宋体" w:cs="宋体" w:hint="eastAsia"/>
          <w:szCs w:val="21"/>
        </w:rPr>
        <w:t>— 平均实测过盈值（</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L </w:t>
      </w:r>
      <w:r>
        <w:rPr>
          <w:rFonts w:ascii="宋体" w:eastAsia="宋体" w:hAnsi="宋体" w:cs="宋体" w:hint="eastAsia"/>
          <w:szCs w:val="21"/>
        </w:rPr>
        <w:t>— 包容件与被包容件的配合长度（</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27" w:name="_Toc141947031"/>
      <w:r>
        <w:rPr>
          <w:rFonts w:ascii="宋体" w:eastAsia="宋体" w:hAnsi="宋体" w:cs="宋体" w:hint="eastAsia"/>
          <w:sz w:val="28"/>
          <w:szCs w:val="28"/>
        </w:rPr>
        <w:lastRenderedPageBreak/>
        <w:t>9  齿轮箱</w:t>
      </w:r>
      <w:bookmarkEnd w:id="27"/>
    </w:p>
    <w:p w:rsidR="00213000" w:rsidRDefault="00AE0664">
      <w:pPr>
        <w:pStyle w:val="3"/>
        <w:spacing w:before="0" w:after="0" w:line="360" w:lineRule="auto"/>
        <w:jc w:val="center"/>
        <w:rPr>
          <w:rFonts w:ascii="宋体" w:eastAsia="宋体" w:hAnsi="宋体" w:cs="宋体"/>
          <w:sz w:val="21"/>
          <w:szCs w:val="21"/>
        </w:rPr>
      </w:pPr>
      <w:bookmarkStart w:id="28" w:name="_Toc141947032"/>
      <w:r>
        <w:rPr>
          <w:rFonts w:ascii="宋体" w:eastAsia="宋体" w:hAnsi="宋体" w:cs="宋体" w:hint="eastAsia"/>
          <w:sz w:val="21"/>
          <w:szCs w:val="21"/>
        </w:rPr>
        <w:t>9.1  一般规定</w:t>
      </w:r>
      <w:bookmarkEnd w:id="28"/>
    </w:p>
    <w:p w:rsidR="00213000" w:rsidRDefault="00AE0664">
      <w:pPr>
        <w:spacing w:line="360" w:lineRule="auto"/>
        <w:rPr>
          <w:rFonts w:ascii="宋体" w:eastAsia="宋体" w:hAnsi="宋体" w:cs="宋体"/>
          <w:szCs w:val="21"/>
        </w:rPr>
      </w:pPr>
      <w:r>
        <w:rPr>
          <w:rFonts w:ascii="宋体" w:eastAsia="宋体" w:hAnsi="宋体" w:cs="宋体" w:hint="eastAsia"/>
          <w:szCs w:val="21"/>
        </w:rPr>
        <w:t>9.1.1  本章适用于整体安装的齿轮箱。</w:t>
      </w:r>
    </w:p>
    <w:p w:rsidR="00213000" w:rsidRDefault="00AE0664">
      <w:pPr>
        <w:spacing w:line="360" w:lineRule="auto"/>
        <w:rPr>
          <w:rFonts w:ascii="宋体" w:eastAsia="宋体" w:hAnsi="宋体" w:cs="宋体"/>
          <w:szCs w:val="21"/>
        </w:rPr>
      </w:pPr>
      <w:r>
        <w:rPr>
          <w:rFonts w:ascii="宋体" w:eastAsia="宋体" w:hAnsi="宋体" w:cs="宋体" w:hint="eastAsia"/>
          <w:szCs w:val="21"/>
        </w:rPr>
        <w:t>9.1.2  齿轮箱的检查</w:t>
      </w:r>
    </w:p>
    <w:p w:rsidR="00213000" w:rsidRDefault="00AE0664">
      <w:pPr>
        <w:spacing w:line="360" w:lineRule="auto"/>
        <w:rPr>
          <w:rFonts w:ascii="宋体" w:eastAsia="宋体" w:hAnsi="宋体" w:cs="宋体"/>
          <w:szCs w:val="21"/>
        </w:rPr>
      </w:pPr>
      <w:r>
        <w:rPr>
          <w:rFonts w:ascii="宋体" w:eastAsia="宋体" w:hAnsi="宋体" w:cs="宋体" w:hint="eastAsia"/>
          <w:szCs w:val="21"/>
        </w:rPr>
        <w:t>9.1.2.1  检查齿轮箱的所有设计图纸以及产品安装说明书等技术文件。</w:t>
      </w:r>
    </w:p>
    <w:p w:rsidR="00213000" w:rsidRDefault="00AE0664">
      <w:pPr>
        <w:spacing w:line="360" w:lineRule="auto"/>
        <w:rPr>
          <w:rFonts w:ascii="宋体" w:eastAsia="宋体" w:hAnsi="宋体" w:cs="宋体"/>
          <w:szCs w:val="21"/>
        </w:rPr>
      </w:pPr>
      <w:r>
        <w:rPr>
          <w:rFonts w:ascii="宋体" w:eastAsia="宋体" w:hAnsi="宋体" w:cs="宋体" w:hint="eastAsia"/>
          <w:szCs w:val="21"/>
        </w:rPr>
        <w:t>9.1.2.2  对齿轮箱进行外观检查，齿轮箱应具有良好的密封性能，无损伤及渗漏现象。</w:t>
      </w:r>
    </w:p>
    <w:p w:rsidR="00213000" w:rsidRDefault="00AE0664">
      <w:pPr>
        <w:spacing w:line="360" w:lineRule="auto"/>
        <w:rPr>
          <w:rFonts w:ascii="宋体" w:eastAsia="宋体" w:hAnsi="宋体" w:cs="宋体"/>
          <w:szCs w:val="21"/>
        </w:rPr>
      </w:pPr>
      <w:r>
        <w:rPr>
          <w:rFonts w:ascii="宋体" w:eastAsia="宋体" w:hAnsi="宋体" w:cs="宋体" w:hint="eastAsia"/>
          <w:szCs w:val="21"/>
        </w:rPr>
        <w:t>9.1.2.3  检查所有管口、螺纹接头、油标等防锈封堵状态应符合要求。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9.1.2.4  打开齿轮箱箱盖，对齿轮箱内部进行检查，应于监理工程师、 业主代表检查合格，并进行隐蔽工程验收确认后，方可进行封闭。</w:t>
      </w:r>
    </w:p>
    <w:p w:rsidR="00213000" w:rsidRDefault="00AE0664">
      <w:pPr>
        <w:spacing w:line="360" w:lineRule="auto"/>
        <w:rPr>
          <w:rFonts w:ascii="宋体" w:eastAsia="宋体" w:hAnsi="宋体" w:cs="宋体"/>
          <w:szCs w:val="21"/>
        </w:rPr>
      </w:pPr>
      <w:r>
        <w:rPr>
          <w:rFonts w:ascii="宋体" w:eastAsia="宋体" w:hAnsi="宋体" w:cs="宋体" w:hint="eastAsia"/>
          <w:szCs w:val="21"/>
        </w:rPr>
        <w:t>9.1.1.5  对基座、垫块、调整垫片等零部件必须按照图纸等相关技术文件进行核对。</w:t>
      </w:r>
    </w:p>
    <w:p w:rsidR="00213000" w:rsidRDefault="00AE0664">
      <w:pPr>
        <w:pStyle w:val="3"/>
        <w:spacing w:before="0" w:after="0" w:line="360" w:lineRule="auto"/>
        <w:jc w:val="center"/>
        <w:rPr>
          <w:rFonts w:ascii="宋体" w:eastAsia="宋体" w:hAnsi="宋体" w:cs="宋体"/>
          <w:sz w:val="21"/>
          <w:szCs w:val="21"/>
        </w:rPr>
      </w:pPr>
      <w:bookmarkStart w:id="29" w:name="_Toc141947033"/>
      <w:r>
        <w:rPr>
          <w:rFonts w:ascii="宋体" w:eastAsia="宋体" w:hAnsi="宋体" w:cs="宋体" w:hint="eastAsia"/>
          <w:sz w:val="21"/>
          <w:szCs w:val="21"/>
        </w:rPr>
        <w:t>9.2  齿轮箱安装</w:t>
      </w:r>
      <w:bookmarkEnd w:id="29"/>
    </w:p>
    <w:p w:rsidR="00213000" w:rsidRDefault="00AE0664">
      <w:pPr>
        <w:spacing w:line="360" w:lineRule="auto"/>
        <w:rPr>
          <w:rFonts w:ascii="宋体" w:eastAsia="宋体" w:hAnsi="宋体" w:cs="宋体"/>
          <w:szCs w:val="21"/>
        </w:rPr>
      </w:pPr>
      <w:r>
        <w:rPr>
          <w:rFonts w:ascii="宋体" w:eastAsia="宋体" w:hAnsi="宋体" w:cs="宋体" w:hint="eastAsia"/>
          <w:szCs w:val="21"/>
        </w:rPr>
        <w:t>9.2.1  基础验收</w:t>
      </w:r>
    </w:p>
    <w:p w:rsidR="00213000" w:rsidRDefault="00AE0664">
      <w:pPr>
        <w:spacing w:line="360" w:lineRule="auto"/>
        <w:rPr>
          <w:rFonts w:ascii="宋体" w:eastAsia="宋体" w:hAnsi="宋体" w:cs="宋体"/>
          <w:szCs w:val="21"/>
        </w:rPr>
      </w:pPr>
      <w:r>
        <w:rPr>
          <w:rFonts w:ascii="宋体" w:eastAsia="宋体" w:hAnsi="宋体" w:cs="宋体" w:hint="eastAsia"/>
          <w:szCs w:val="21"/>
        </w:rPr>
        <w:t>9.2.1.1  设备基础表面及预留孔内应清洁，预埋地脚螺栓的螺纹和螺母应防护完好。</w:t>
      </w:r>
    </w:p>
    <w:p w:rsidR="00213000" w:rsidRDefault="00AE0664">
      <w:pPr>
        <w:spacing w:line="360" w:lineRule="auto"/>
        <w:rPr>
          <w:rFonts w:ascii="宋体" w:eastAsia="宋体" w:hAnsi="宋体" w:cs="宋体"/>
          <w:szCs w:val="21"/>
        </w:rPr>
      </w:pPr>
      <w:r>
        <w:rPr>
          <w:rFonts w:ascii="宋体" w:eastAsia="宋体" w:hAnsi="宋体" w:cs="宋体" w:hint="eastAsia"/>
          <w:szCs w:val="21"/>
        </w:rPr>
        <w:t>9.2.1.2  设备基础的表面应标有齿轮箱轴心的基准点。</w:t>
      </w:r>
    </w:p>
    <w:p w:rsidR="00213000" w:rsidRDefault="00AE0664">
      <w:pPr>
        <w:spacing w:line="360" w:lineRule="auto"/>
        <w:rPr>
          <w:rFonts w:ascii="宋体" w:eastAsia="宋体" w:hAnsi="宋体" w:cs="宋体"/>
          <w:szCs w:val="21"/>
        </w:rPr>
      </w:pPr>
      <w:r>
        <w:rPr>
          <w:rFonts w:ascii="宋体" w:eastAsia="宋体" w:hAnsi="宋体" w:cs="宋体" w:hint="eastAsia"/>
          <w:szCs w:val="21"/>
        </w:rPr>
        <w:t>9.2.1.3  齿轮箱安装基础的标高应符合设计要求。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9.2.2  安装规定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9.2.2.1  以被传动装置的中心为基准，测量齿轮箱机座输入或输出轴纵向中心线。轴端面测量横向中心线。</w:t>
      </w:r>
    </w:p>
    <w:p w:rsidR="00213000" w:rsidRDefault="00AE0664">
      <w:pPr>
        <w:spacing w:line="360" w:lineRule="auto"/>
        <w:rPr>
          <w:rFonts w:ascii="宋体" w:eastAsia="宋体" w:hAnsi="宋体" w:cs="宋体"/>
          <w:szCs w:val="21"/>
        </w:rPr>
      </w:pPr>
      <w:r>
        <w:rPr>
          <w:rFonts w:ascii="宋体" w:eastAsia="宋体" w:hAnsi="宋体" w:cs="宋体" w:hint="eastAsia"/>
          <w:szCs w:val="21"/>
        </w:rPr>
        <w:t>9.2.2.2  以标高基准点测量齿轮箱机箱体剖分面的标高。</w:t>
      </w:r>
    </w:p>
    <w:p w:rsidR="00213000" w:rsidRDefault="00AE0664">
      <w:pPr>
        <w:spacing w:line="360" w:lineRule="auto"/>
        <w:rPr>
          <w:rFonts w:ascii="宋体" w:eastAsia="宋体" w:hAnsi="宋体" w:cs="宋体"/>
          <w:szCs w:val="21"/>
        </w:rPr>
      </w:pPr>
      <w:r>
        <w:rPr>
          <w:rFonts w:ascii="宋体" w:eastAsia="宋体" w:hAnsi="宋体" w:cs="宋体" w:hint="eastAsia"/>
          <w:szCs w:val="21"/>
        </w:rPr>
        <w:t>9.2.2.3  测量齿轮箱箱体剖分面的水平度。</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9.3  齿轮箱安装允许偏差</w:t>
      </w:r>
    </w:p>
    <w:p w:rsidR="00213000" w:rsidRDefault="00AE0664">
      <w:pPr>
        <w:spacing w:line="360" w:lineRule="auto"/>
        <w:rPr>
          <w:rFonts w:ascii="宋体" w:eastAsia="宋体" w:hAnsi="宋体" w:cs="宋体"/>
          <w:szCs w:val="21"/>
        </w:rPr>
      </w:pPr>
      <w:r>
        <w:rPr>
          <w:rFonts w:ascii="宋体" w:eastAsia="宋体" w:hAnsi="宋体" w:cs="宋体" w:hint="eastAsia"/>
          <w:szCs w:val="21"/>
        </w:rPr>
        <w:t>9.3.1齿轮箱安装允许偏差应符合表9.3.1的规定。</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表9.3.1 齿轮箱安装允许偏差（mm）</w:t>
      </w:r>
    </w:p>
    <w:tbl>
      <w:tblPr>
        <w:tblStyle w:val="a9"/>
        <w:tblW w:w="9209" w:type="dxa"/>
        <w:jc w:val="center"/>
        <w:tblLook w:val="04A0" w:firstRow="1" w:lastRow="0" w:firstColumn="1" w:lastColumn="0" w:noHBand="0" w:noVBand="1"/>
      </w:tblPr>
      <w:tblGrid>
        <w:gridCol w:w="2265"/>
        <w:gridCol w:w="1416"/>
        <w:gridCol w:w="1701"/>
        <w:gridCol w:w="3827"/>
      </w:tblGrid>
      <w:tr w:rsidR="00213000">
        <w:trPr>
          <w:jc w:val="center"/>
        </w:trPr>
        <w:tc>
          <w:tcPr>
            <w:tcW w:w="2265" w:type="dxa"/>
            <w:vMerge w:val="restart"/>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项目</w:t>
            </w:r>
          </w:p>
        </w:tc>
        <w:tc>
          <w:tcPr>
            <w:tcW w:w="3117" w:type="dxa"/>
            <w:gridSpan w:val="2"/>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允许偏差</w:t>
            </w:r>
          </w:p>
        </w:tc>
        <w:tc>
          <w:tcPr>
            <w:tcW w:w="3827" w:type="dxa"/>
            <w:vMerge w:val="restart"/>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检查方法</w:t>
            </w:r>
          </w:p>
        </w:tc>
      </w:tr>
      <w:tr w:rsidR="00213000">
        <w:trPr>
          <w:jc w:val="center"/>
        </w:trPr>
        <w:tc>
          <w:tcPr>
            <w:tcW w:w="2265" w:type="dxa"/>
            <w:vMerge/>
          </w:tcPr>
          <w:p w:rsidR="00213000" w:rsidRDefault="00213000">
            <w:pPr>
              <w:rPr>
                <w:rFonts w:ascii="宋体" w:eastAsia="宋体" w:hAnsi="宋体" w:cs="宋体"/>
                <w:sz w:val="18"/>
                <w:szCs w:val="18"/>
              </w:rPr>
            </w:pPr>
          </w:p>
        </w:tc>
        <w:tc>
          <w:tcPr>
            <w:tcW w:w="1416" w:type="dxa"/>
          </w:tcPr>
          <w:p w:rsidR="00213000" w:rsidRDefault="00AE0664">
            <w:pPr>
              <w:rPr>
                <w:rFonts w:ascii="宋体" w:eastAsia="宋体" w:hAnsi="宋体" w:cs="宋体"/>
                <w:sz w:val="18"/>
                <w:szCs w:val="18"/>
              </w:rPr>
            </w:pPr>
            <w:r>
              <w:rPr>
                <w:rFonts w:ascii="宋体" w:eastAsia="宋体" w:hAnsi="宋体" w:cs="宋体" w:hint="eastAsia"/>
                <w:sz w:val="18"/>
                <w:szCs w:val="18"/>
              </w:rPr>
              <w:t>Ⅰ级</w:t>
            </w:r>
          </w:p>
        </w:tc>
        <w:tc>
          <w:tcPr>
            <w:tcW w:w="1701" w:type="dxa"/>
          </w:tcPr>
          <w:p w:rsidR="00213000" w:rsidRDefault="00AE0664">
            <w:pPr>
              <w:rPr>
                <w:rFonts w:ascii="宋体" w:eastAsia="宋体" w:hAnsi="宋体" w:cs="宋体"/>
                <w:sz w:val="18"/>
                <w:szCs w:val="18"/>
              </w:rPr>
            </w:pPr>
            <w:r>
              <w:rPr>
                <w:rFonts w:ascii="宋体" w:eastAsia="宋体" w:hAnsi="宋体" w:cs="宋体" w:hint="eastAsia"/>
                <w:sz w:val="18"/>
                <w:szCs w:val="18"/>
              </w:rPr>
              <w:t>Ⅱ级</w:t>
            </w:r>
          </w:p>
        </w:tc>
        <w:tc>
          <w:tcPr>
            <w:tcW w:w="3827" w:type="dxa"/>
            <w:vMerge/>
          </w:tcPr>
          <w:p w:rsidR="00213000" w:rsidRDefault="00213000">
            <w:pPr>
              <w:rPr>
                <w:rFonts w:ascii="宋体" w:eastAsia="宋体" w:hAnsi="宋体" w:cs="宋体"/>
                <w:sz w:val="18"/>
                <w:szCs w:val="18"/>
              </w:rPr>
            </w:pPr>
          </w:p>
        </w:tc>
      </w:tr>
      <w:tr w:rsidR="00213000">
        <w:trPr>
          <w:jc w:val="center"/>
        </w:trPr>
        <w:tc>
          <w:tcPr>
            <w:tcW w:w="2265" w:type="dxa"/>
          </w:tcPr>
          <w:p w:rsidR="00213000" w:rsidRDefault="00AE0664">
            <w:pPr>
              <w:rPr>
                <w:rFonts w:ascii="宋体" w:eastAsia="宋体" w:hAnsi="宋体" w:cs="宋体"/>
                <w:sz w:val="18"/>
                <w:szCs w:val="18"/>
              </w:rPr>
            </w:pPr>
            <w:r>
              <w:rPr>
                <w:rFonts w:ascii="宋体" w:eastAsia="宋体" w:hAnsi="宋体" w:cs="宋体" w:hint="eastAsia"/>
                <w:sz w:val="18"/>
                <w:szCs w:val="18"/>
              </w:rPr>
              <w:t>齿轮箱纵向中心线</w:t>
            </w:r>
          </w:p>
        </w:tc>
        <w:tc>
          <w:tcPr>
            <w:tcW w:w="1416" w:type="dxa"/>
          </w:tcPr>
          <w:p w:rsidR="00213000" w:rsidRDefault="00AE0664">
            <w:pPr>
              <w:rPr>
                <w:rFonts w:ascii="宋体" w:eastAsia="宋体" w:hAnsi="宋体" w:cs="宋体"/>
                <w:sz w:val="18"/>
                <w:szCs w:val="18"/>
              </w:rPr>
            </w:pPr>
            <w:r>
              <w:rPr>
                <w:rFonts w:ascii="宋体" w:eastAsia="宋体" w:hAnsi="宋体" w:cs="宋体" w:hint="eastAsia"/>
                <w:sz w:val="18"/>
                <w:szCs w:val="18"/>
              </w:rPr>
              <w:t>0.3</w:t>
            </w:r>
          </w:p>
        </w:tc>
        <w:tc>
          <w:tcPr>
            <w:tcW w:w="1701" w:type="dxa"/>
          </w:tcPr>
          <w:p w:rsidR="00213000" w:rsidRDefault="00AE0664">
            <w:pPr>
              <w:rPr>
                <w:rFonts w:ascii="宋体" w:eastAsia="宋体" w:hAnsi="宋体" w:cs="宋体"/>
                <w:sz w:val="18"/>
                <w:szCs w:val="18"/>
              </w:rPr>
            </w:pPr>
            <w:r>
              <w:rPr>
                <w:rFonts w:ascii="宋体" w:eastAsia="宋体" w:hAnsi="宋体" w:cs="宋体" w:hint="eastAsia"/>
                <w:sz w:val="18"/>
                <w:szCs w:val="18"/>
              </w:rPr>
              <w:t>0.5</w:t>
            </w:r>
          </w:p>
        </w:tc>
        <w:tc>
          <w:tcPr>
            <w:tcW w:w="3827" w:type="dxa"/>
          </w:tcPr>
          <w:p w:rsidR="00213000" w:rsidRDefault="00AE0664">
            <w:pPr>
              <w:rPr>
                <w:rFonts w:ascii="宋体" w:eastAsia="宋体" w:hAnsi="宋体" w:cs="宋体"/>
                <w:sz w:val="18"/>
                <w:szCs w:val="18"/>
              </w:rPr>
            </w:pPr>
            <w:r>
              <w:rPr>
                <w:rFonts w:ascii="宋体" w:eastAsia="宋体" w:hAnsi="宋体" w:cs="宋体" w:hint="eastAsia"/>
                <w:sz w:val="18"/>
                <w:szCs w:val="18"/>
              </w:rPr>
              <w:t>拉钢丝线、吊线锤，用钢尺检查</w:t>
            </w:r>
          </w:p>
        </w:tc>
      </w:tr>
      <w:tr w:rsidR="00213000">
        <w:trPr>
          <w:jc w:val="center"/>
        </w:trPr>
        <w:tc>
          <w:tcPr>
            <w:tcW w:w="2265" w:type="dxa"/>
          </w:tcPr>
          <w:p w:rsidR="00213000" w:rsidRDefault="00AE0664">
            <w:pPr>
              <w:rPr>
                <w:rFonts w:ascii="宋体" w:eastAsia="宋体" w:hAnsi="宋体" w:cs="宋体"/>
                <w:sz w:val="18"/>
                <w:szCs w:val="18"/>
              </w:rPr>
            </w:pPr>
            <w:r>
              <w:rPr>
                <w:rFonts w:ascii="宋体" w:eastAsia="宋体" w:hAnsi="宋体" w:cs="宋体" w:hint="eastAsia"/>
                <w:sz w:val="18"/>
                <w:szCs w:val="18"/>
              </w:rPr>
              <w:t>齿轮箱横向中心线</w:t>
            </w:r>
          </w:p>
        </w:tc>
        <w:tc>
          <w:tcPr>
            <w:tcW w:w="1416" w:type="dxa"/>
          </w:tcPr>
          <w:p w:rsidR="00213000" w:rsidRDefault="00AE0664">
            <w:pPr>
              <w:rPr>
                <w:rFonts w:ascii="宋体" w:eastAsia="宋体" w:hAnsi="宋体" w:cs="宋体"/>
                <w:sz w:val="18"/>
                <w:szCs w:val="18"/>
              </w:rPr>
            </w:pPr>
            <w:r>
              <w:rPr>
                <w:rFonts w:ascii="宋体" w:eastAsia="宋体" w:hAnsi="宋体" w:cs="宋体" w:hint="eastAsia"/>
                <w:sz w:val="18"/>
                <w:szCs w:val="18"/>
              </w:rPr>
              <w:t>0.5</w:t>
            </w:r>
          </w:p>
        </w:tc>
        <w:tc>
          <w:tcPr>
            <w:tcW w:w="1701" w:type="dxa"/>
          </w:tcPr>
          <w:p w:rsidR="00213000" w:rsidRDefault="00AE0664">
            <w:pPr>
              <w:rPr>
                <w:rFonts w:ascii="宋体" w:eastAsia="宋体" w:hAnsi="宋体" w:cs="宋体"/>
                <w:sz w:val="18"/>
                <w:szCs w:val="18"/>
              </w:rPr>
            </w:pPr>
            <w:r>
              <w:rPr>
                <w:rFonts w:ascii="宋体" w:eastAsia="宋体" w:hAnsi="宋体" w:cs="宋体" w:hint="eastAsia"/>
                <w:sz w:val="18"/>
                <w:szCs w:val="18"/>
              </w:rPr>
              <w:t>1.0</w:t>
            </w:r>
          </w:p>
        </w:tc>
        <w:tc>
          <w:tcPr>
            <w:tcW w:w="3827" w:type="dxa"/>
          </w:tcPr>
          <w:p w:rsidR="00213000" w:rsidRDefault="00AE0664">
            <w:pPr>
              <w:rPr>
                <w:rFonts w:ascii="宋体" w:eastAsia="宋体" w:hAnsi="宋体" w:cs="宋体"/>
                <w:sz w:val="18"/>
                <w:szCs w:val="18"/>
              </w:rPr>
            </w:pPr>
            <w:r>
              <w:rPr>
                <w:rFonts w:ascii="宋体" w:eastAsia="宋体" w:hAnsi="宋体" w:cs="宋体" w:hint="eastAsia"/>
                <w:sz w:val="18"/>
                <w:szCs w:val="18"/>
              </w:rPr>
              <w:t>拉钢丝线、吊线锤，用钢尺检查</w:t>
            </w:r>
          </w:p>
        </w:tc>
      </w:tr>
      <w:tr w:rsidR="00213000">
        <w:trPr>
          <w:trHeight w:val="459"/>
          <w:jc w:val="center"/>
        </w:trPr>
        <w:tc>
          <w:tcPr>
            <w:tcW w:w="2265" w:type="dxa"/>
          </w:tcPr>
          <w:p w:rsidR="00213000" w:rsidRDefault="00AE0664">
            <w:pPr>
              <w:rPr>
                <w:rFonts w:ascii="宋体" w:eastAsia="宋体" w:hAnsi="宋体" w:cs="宋体"/>
                <w:sz w:val="18"/>
                <w:szCs w:val="18"/>
              </w:rPr>
            </w:pPr>
            <w:r>
              <w:rPr>
                <w:rFonts w:ascii="宋体" w:eastAsia="宋体" w:hAnsi="宋体" w:cs="宋体" w:hint="eastAsia"/>
                <w:sz w:val="18"/>
                <w:szCs w:val="18"/>
              </w:rPr>
              <w:t>齿轮箱标高</w:t>
            </w:r>
          </w:p>
        </w:tc>
        <w:tc>
          <w:tcPr>
            <w:tcW w:w="1416" w:type="dxa"/>
          </w:tcPr>
          <w:p w:rsidR="00213000" w:rsidRDefault="00AE0664">
            <w:pPr>
              <w:rPr>
                <w:rFonts w:ascii="宋体" w:eastAsia="宋体" w:hAnsi="宋体" w:cs="宋体"/>
                <w:sz w:val="18"/>
                <w:szCs w:val="18"/>
              </w:rPr>
            </w:pPr>
            <w:r>
              <w:rPr>
                <w:rFonts w:ascii="宋体" w:eastAsia="宋体" w:hAnsi="宋体" w:cs="宋体" w:hint="eastAsia"/>
                <w:sz w:val="18"/>
                <w:szCs w:val="18"/>
              </w:rPr>
              <w:t>±0.30</w:t>
            </w:r>
          </w:p>
        </w:tc>
        <w:tc>
          <w:tcPr>
            <w:tcW w:w="1701" w:type="dxa"/>
          </w:tcPr>
          <w:p w:rsidR="00213000" w:rsidRDefault="00AE0664">
            <w:pPr>
              <w:rPr>
                <w:rFonts w:ascii="宋体" w:eastAsia="宋体" w:hAnsi="宋体" w:cs="宋体"/>
                <w:sz w:val="18"/>
                <w:szCs w:val="18"/>
              </w:rPr>
            </w:pPr>
            <w:r>
              <w:rPr>
                <w:rFonts w:ascii="宋体" w:eastAsia="宋体" w:hAnsi="宋体" w:cs="宋体" w:hint="eastAsia"/>
                <w:sz w:val="18"/>
                <w:szCs w:val="18"/>
              </w:rPr>
              <w:t>±0.50</w:t>
            </w:r>
          </w:p>
        </w:tc>
        <w:tc>
          <w:tcPr>
            <w:tcW w:w="3827" w:type="dxa"/>
          </w:tcPr>
          <w:p w:rsidR="00213000" w:rsidRDefault="00AE0664">
            <w:pPr>
              <w:rPr>
                <w:rFonts w:ascii="宋体" w:eastAsia="宋体" w:hAnsi="宋体" w:cs="宋体"/>
                <w:sz w:val="18"/>
                <w:szCs w:val="18"/>
              </w:rPr>
            </w:pPr>
            <w:r>
              <w:rPr>
                <w:rFonts w:ascii="宋体" w:eastAsia="宋体" w:hAnsi="宋体" w:cs="宋体" w:hint="eastAsia"/>
                <w:sz w:val="18"/>
                <w:szCs w:val="18"/>
              </w:rPr>
              <w:t>用水准仪或平尺、内径千分尺检查</w:t>
            </w:r>
          </w:p>
        </w:tc>
      </w:tr>
      <w:tr w:rsidR="00213000">
        <w:trPr>
          <w:jc w:val="center"/>
        </w:trPr>
        <w:tc>
          <w:tcPr>
            <w:tcW w:w="2265" w:type="dxa"/>
          </w:tcPr>
          <w:p w:rsidR="00213000" w:rsidRDefault="00AE0664">
            <w:pPr>
              <w:rPr>
                <w:rFonts w:ascii="宋体" w:eastAsia="宋体" w:hAnsi="宋体" w:cs="宋体"/>
                <w:sz w:val="18"/>
                <w:szCs w:val="18"/>
              </w:rPr>
            </w:pPr>
            <w:r>
              <w:rPr>
                <w:rFonts w:ascii="宋体" w:eastAsia="宋体" w:hAnsi="宋体" w:cs="宋体" w:hint="eastAsia"/>
                <w:sz w:val="18"/>
                <w:szCs w:val="18"/>
              </w:rPr>
              <w:t>齿轮箱纵向水平度</w:t>
            </w:r>
          </w:p>
        </w:tc>
        <w:tc>
          <w:tcPr>
            <w:tcW w:w="1416" w:type="dxa"/>
          </w:tcPr>
          <w:p w:rsidR="00213000" w:rsidRDefault="00AE0664">
            <w:pPr>
              <w:rPr>
                <w:rFonts w:ascii="宋体" w:eastAsia="宋体" w:hAnsi="宋体" w:cs="宋体"/>
                <w:sz w:val="18"/>
                <w:szCs w:val="18"/>
              </w:rPr>
            </w:pPr>
            <w:r>
              <w:rPr>
                <w:rFonts w:ascii="宋体" w:eastAsia="宋体" w:hAnsi="宋体" w:cs="宋体" w:hint="eastAsia"/>
                <w:sz w:val="18"/>
                <w:szCs w:val="18"/>
              </w:rPr>
              <w:t>0.05/1000</w:t>
            </w:r>
          </w:p>
        </w:tc>
        <w:tc>
          <w:tcPr>
            <w:tcW w:w="1701" w:type="dxa"/>
          </w:tcPr>
          <w:p w:rsidR="00213000" w:rsidRDefault="00AE0664">
            <w:pPr>
              <w:rPr>
                <w:rFonts w:ascii="宋体" w:eastAsia="宋体" w:hAnsi="宋体" w:cs="宋体"/>
                <w:sz w:val="18"/>
                <w:szCs w:val="18"/>
              </w:rPr>
            </w:pPr>
            <w:r>
              <w:rPr>
                <w:rFonts w:ascii="宋体" w:eastAsia="宋体" w:hAnsi="宋体" w:cs="宋体" w:hint="eastAsia"/>
                <w:sz w:val="18"/>
                <w:szCs w:val="18"/>
              </w:rPr>
              <w:t>0.10/1000</w:t>
            </w:r>
          </w:p>
        </w:tc>
        <w:tc>
          <w:tcPr>
            <w:tcW w:w="3827" w:type="dxa"/>
          </w:tcPr>
          <w:p w:rsidR="00213000" w:rsidRDefault="00AE0664">
            <w:pPr>
              <w:rPr>
                <w:rFonts w:ascii="宋体" w:eastAsia="宋体" w:hAnsi="宋体" w:cs="宋体"/>
                <w:sz w:val="18"/>
                <w:szCs w:val="18"/>
              </w:rPr>
            </w:pPr>
            <w:r>
              <w:rPr>
                <w:rFonts w:ascii="宋体" w:eastAsia="宋体" w:hAnsi="宋体" w:cs="宋体" w:hint="eastAsia"/>
                <w:sz w:val="18"/>
                <w:szCs w:val="18"/>
              </w:rPr>
              <w:t>用平尺和水平仪</w:t>
            </w:r>
          </w:p>
        </w:tc>
      </w:tr>
      <w:tr w:rsidR="00213000">
        <w:trPr>
          <w:jc w:val="center"/>
        </w:trPr>
        <w:tc>
          <w:tcPr>
            <w:tcW w:w="2265" w:type="dxa"/>
          </w:tcPr>
          <w:p w:rsidR="00213000" w:rsidRDefault="00AE0664">
            <w:pPr>
              <w:rPr>
                <w:rFonts w:ascii="宋体" w:eastAsia="宋体" w:hAnsi="宋体" w:cs="宋体"/>
                <w:sz w:val="18"/>
                <w:szCs w:val="18"/>
              </w:rPr>
            </w:pPr>
            <w:r>
              <w:rPr>
                <w:rFonts w:ascii="宋体" w:eastAsia="宋体" w:hAnsi="宋体" w:cs="宋体" w:hint="eastAsia"/>
                <w:sz w:val="18"/>
                <w:szCs w:val="18"/>
              </w:rPr>
              <w:t>齿轮箱横向水平度</w:t>
            </w:r>
          </w:p>
        </w:tc>
        <w:tc>
          <w:tcPr>
            <w:tcW w:w="1416" w:type="dxa"/>
          </w:tcPr>
          <w:p w:rsidR="00213000" w:rsidRDefault="00AE0664">
            <w:pPr>
              <w:rPr>
                <w:rFonts w:ascii="宋体" w:eastAsia="宋体" w:hAnsi="宋体" w:cs="宋体"/>
                <w:sz w:val="18"/>
                <w:szCs w:val="18"/>
              </w:rPr>
            </w:pPr>
            <w:r>
              <w:rPr>
                <w:rFonts w:ascii="宋体" w:eastAsia="宋体" w:hAnsi="宋体" w:cs="宋体" w:hint="eastAsia"/>
                <w:sz w:val="18"/>
                <w:szCs w:val="18"/>
              </w:rPr>
              <w:t>0.05/1000</w:t>
            </w:r>
          </w:p>
        </w:tc>
        <w:tc>
          <w:tcPr>
            <w:tcW w:w="1701" w:type="dxa"/>
          </w:tcPr>
          <w:p w:rsidR="00213000" w:rsidRDefault="00AE0664">
            <w:pPr>
              <w:rPr>
                <w:rFonts w:ascii="宋体" w:eastAsia="宋体" w:hAnsi="宋体" w:cs="宋体"/>
                <w:sz w:val="18"/>
                <w:szCs w:val="18"/>
              </w:rPr>
            </w:pPr>
            <w:r>
              <w:rPr>
                <w:rFonts w:ascii="宋体" w:eastAsia="宋体" w:hAnsi="宋体" w:cs="宋体" w:hint="eastAsia"/>
                <w:sz w:val="18"/>
                <w:szCs w:val="18"/>
              </w:rPr>
              <w:t>0.10/1000</w:t>
            </w:r>
          </w:p>
        </w:tc>
        <w:tc>
          <w:tcPr>
            <w:tcW w:w="3827" w:type="dxa"/>
          </w:tcPr>
          <w:p w:rsidR="00213000" w:rsidRDefault="00AE0664">
            <w:pPr>
              <w:rPr>
                <w:rFonts w:ascii="宋体" w:eastAsia="宋体" w:hAnsi="宋体" w:cs="宋体"/>
                <w:sz w:val="18"/>
                <w:szCs w:val="18"/>
              </w:rPr>
            </w:pPr>
            <w:r>
              <w:rPr>
                <w:rFonts w:ascii="宋体" w:eastAsia="宋体" w:hAnsi="宋体" w:cs="宋体" w:hint="eastAsia"/>
                <w:sz w:val="18"/>
                <w:szCs w:val="18"/>
              </w:rPr>
              <w:t>用平尺和水平仪</w:t>
            </w:r>
          </w:p>
        </w:tc>
      </w:tr>
    </w:tbl>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30" w:name="_Toc141947034"/>
      <w:r>
        <w:rPr>
          <w:rFonts w:ascii="宋体" w:eastAsia="宋体" w:hAnsi="宋体" w:cs="宋体" w:hint="eastAsia"/>
          <w:sz w:val="28"/>
          <w:szCs w:val="28"/>
        </w:rPr>
        <w:lastRenderedPageBreak/>
        <w:t>10 水泵</w:t>
      </w:r>
      <w:bookmarkEnd w:id="30"/>
    </w:p>
    <w:p w:rsidR="00213000" w:rsidRDefault="00AE0664">
      <w:pPr>
        <w:pStyle w:val="3"/>
        <w:spacing w:before="0" w:after="0" w:line="360" w:lineRule="auto"/>
        <w:jc w:val="center"/>
        <w:rPr>
          <w:rFonts w:ascii="宋体" w:eastAsia="宋体" w:hAnsi="宋体" w:cs="宋体"/>
          <w:sz w:val="21"/>
          <w:szCs w:val="21"/>
        </w:rPr>
      </w:pPr>
      <w:bookmarkStart w:id="31" w:name="_Toc141947035"/>
      <w:r>
        <w:rPr>
          <w:rFonts w:ascii="宋体" w:eastAsia="宋体" w:hAnsi="宋体" w:cs="宋体" w:hint="eastAsia"/>
          <w:sz w:val="21"/>
          <w:szCs w:val="21"/>
        </w:rPr>
        <w:t>10.1  一般规定</w:t>
      </w:r>
      <w:bookmarkEnd w:id="31"/>
    </w:p>
    <w:p w:rsidR="00213000" w:rsidRDefault="00AE0664">
      <w:pPr>
        <w:spacing w:line="360" w:lineRule="auto"/>
        <w:rPr>
          <w:rFonts w:ascii="宋体" w:eastAsia="宋体" w:hAnsi="宋体" w:cs="宋体"/>
          <w:szCs w:val="21"/>
        </w:rPr>
      </w:pPr>
      <w:r>
        <w:rPr>
          <w:rFonts w:ascii="宋体" w:eastAsia="宋体" w:hAnsi="宋体" w:cs="宋体" w:hint="eastAsia"/>
          <w:szCs w:val="21"/>
        </w:rPr>
        <w:t>10.1.1  本章适用于离心泵、轴流泵、混流泵、往复泵、螺杆泵、计量泵等泵体设备的安装。</w:t>
      </w:r>
    </w:p>
    <w:p w:rsidR="00213000" w:rsidRDefault="00AE0664">
      <w:pPr>
        <w:spacing w:line="360" w:lineRule="auto"/>
        <w:rPr>
          <w:rFonts w:ascii="宋体" w:eastAsia="宋体" w:hAnsi="宋体" w:cs="宋体"/>
          <w:szCs w:val="21"/>
        </w:rPr>
      </w:pPr>
      <w:r>
        <w:rPr>
          <w:rFonts w:ascii="宋体" w:eastAsia="宋体" w:hAnsi="宋体" w:cs="宋体" w:hint="eastAsia"/>
          <w:szCs w:val="21"/>
        </w:rPr>
        <w:t>10.1.2  泵就位前应做下列检查：</w:t>
      </w:r>
    </w:p>
    <w:p w:rsidR="00213000" w:rsidRDefault="00AE0664">
      <w:pPr>
        <w:spacing w:line="360" w:lineRule="auto"/>
        <w:rPr>
          <w:rFonts w:ascii="宋体" w:eastAsia="宋体" w:hAnsi="宋体" w:cs="宋体"/>
          <w:szCs w:val="21"/>
        </w:rPr>
      </w:pPr>
      <w:r>
        <w:rPr>
          <w:rFonts w:ascii="宋体" w:eastAsia="宋体" w:hAnsi="宋体" w:cs="宋体" w:hint="eastAsia"/>
          <w:szCs w:val="21"/>
        </w:rPr>
        <w:t>10.1.2.1  基础的尺寸、预埋螺栓或预留孔的中心尺寸、标高符合设计要求。检查水泵设备主要安装尺寸应符合设计要求。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10.1.2.2  应按设备技术文件的规定清点泵的零件和部件，设备不应有缺件、损坏和锈蚀等情况，管口保护物和堵盖应完好。</w:t>
      </w:r>
    </w:p>
    <w:p w:rsidR="00213000" w:rsidRDefault="00AE0664">
      <w:pPr>
        <w:pStyle w:val="reader-word-layer"/>
        <w:snapToGrid w:val="0"/>
        <w:spacing w:before="0" w:beforeAutospacing="0" w:after="0" w:afterAutospacing="0" w:line="360" w:lineRule="auto"/>
        <w:textAlignment w:val="top"/>
        <w:rPr>
          <w:kern w:val="2"/>
          <w:sz w:val="21"/>
          <w:szCs w:val="21"/>
        </w:rPr>
      </w:pPr>
      <w:r>
        <w:rPr>
          <w:rFonts w:hint="eastAsia"/>
          <w:sz w:val="21"/>
          <w:szCs w:val="21"/>
        </w:rPr>
        <w:t>10.1.2.3</w:t>
      </w:r>
      <w:r>
        <w:rPr>
          <w:rFonts w:hint="eastAsia"/>
          <w:kern w:val="2"/>
          <w:sz w:val="21"/>
          <w:szCs w:val="21"/>
        </w:rPr>
        <w:t xml:space="preserve">  手动盘车应灵活，无阻滞、卡住现象，无异常声音。</w:t>
      </w:r>
    </w:p>
    <w:p w:rsidR="00213000" w:rsidRDefault="00AE0664">
      <w:pPr>
        <w:pStyle w:val="reader-word-layer"/>
        <w:snapToGrid w:val="0"/>
        <w:spacing w:before="0" w:beforeAutospacing="0" w:after="0" w:afterAutospacing="0" w:line="360" w:lineRule="auto"/>
        <w:textAlignment w:val="top"/>
        <w:rPr>
          <w:kern w:val="2"/>
          <w:sz w:val="21"/>
          <w:szCs w:val="21"/>
        </w:rPr>
      </w:pPr>
      <w:r>
        <w:rPr>
          <w:rFonts w:hint="eastAsia"/>
          <w:kern w:val="2"/>
          <w:sz w:val="21"/>
          <w:szCs w:val="21"/>
        </w:rPr>
        <w:t>10.1.2.4  整体出厂的泵在防锈保证期内，其内部零部件不宜拆卸，只需要清洗外部表面和安装接合面。</w:t>
      </w:r>
    </w:p>
    <w:p w:rsidR="00213000" w:rsidRDefault="00AE0664">
      <w:pPr>
        <w:pStyle w:val="reader-word-layer"/>
        <w:snapToGrid w:val="0"/>
        <w:spacing w:before="0" w:beforeAutospacing="0" w:after="0" w:afterAutospacing="0" w:line="360" w:lineRule="auto"/>
        <w:textAlignment w:val="top"/>
        <w:rPr>
          <w:kern w:val="2"/>
          <w:sz w:val="21"/>
          <w:szCs w:val="21"/>
        </w:rPr>
      </w:pPr>
      <w:r>
        <w:rPr>
          <w:rFonts w:hint="eastAsia"/>
          <w:kern w:val="2"/>
          <w:sz w:val="21"/>
          <w:szCs w:val="21"/>
        </w:rPr>
        <w:t>10.1.2.5  解体出厂泵的主要零件、部件和附属设备、中分面和套装零件、部件的端面不得有擦伤和划痕；轴的表面不得有裂纹、损伤和其他缺陷，同时按装配的顺序分类放置；泵壳垂直中分面不宜拆卸和清洗。</w:t>
      </w:r>
    </w:p>
    <w:p w:rsidR="00213000" w:rsidRDefault="00AE0664">
      <w:pPr>
        <w:pStyle w:val="3"/>
        <w:spacing w:before="0" w:after="0" w:line="360" w:lineRule="auto"/>
        <w:jc w:val="center"/>
        <w:rPr>
          <w:rFonts w:ascii="宋体" w:eastAsia="宋体" w:hAnsi="宋体" w:cs="宋体"/>
          <w:sz w:val="21"/>
          <w:szCs w:val="21"/>
        </w:rPr>
      </w:pPr>
      <w:bookmarkStart w:id="32" w:name="_Toc141947036"/>
      <w:r>
        <w:rPr>
          <w:rFonts w:ascii="宋体" w:eastAsia="宋体" w:hAnsi="宋体" w:cs="宋体" w:hint="eastAsia"/>
          <w:sz w:val="21"/>
          <w:szCs w:val="21"/>
        </w:rPr>
        <w:t>10.2  泵体安装</w:t>
      </w:r>
      <w:bookmarkEnd w:id="32"/>
    </w:p>
    <w:p w:rsidR="00213000" w:rsidRDefault="00AE0664">
      <w:pPr>
        <w:spacing w:line="360" w:lineRule="auto"/>
        <w:rPr>
          <w:rFonts w:ascii="宋体" w:eastAsia="宋体" w:hAnsi="宋体" w:cs="宋体"/>
          <w:szCs w:val="21"/>
        </w:rPr>
      </w:pPr>
      <w:r>
        <w:rPr>
          <w:rFonts w:ascii="宋体" w:eastAsia="宋体" w:hAnsi="宋体" w:cs="宋体" w:hint="eastAsia"/>
          <w:szCs w:val="21"/>
        </w:rPr>
        <w:t>10.2.1  整体安装的泵安装水平，应在进、出口法兰面或其他水平面上进行检测，其纵向安装水平偏差不应大于0.10/1000，横向安装水平偏差不应大于0.20/1000。</w:t>
      </w:r>
    </w:p>
    <w:p w:rsidR="00213000" w:rsidRDefault="00AE0664">
      <w:pPr>
        <w:spacing w:line="360" w:lineRule="auto"/>
        <w:rPr>
          <w:rFonts w:ascii="宋体" w:eastAsia="宋体" w:hAnsi="宋体" w:cs="宋体"/>
          <w:szCs w:val="21"/>
        </w:rPr>
      </w:pPr>
      <w:r>
        <w:rPr>
          <w:rFonts w:ascii="宋体" w:eastAsia="宋体" w:hAnsi="宋体" w:cs="宋体" w:hint="eastAsia"/>
          <w:szCs w:val="21"/>
        </w:rPr>
        <w:t>10.2.2  解体安装的泵的安装水平，应在水平中分面、轴的外露部分、底座的水平加工面上纵、横向放置水平仪进行检测，其偏差均不应大于0.05/1000。</w:t>
      </w:r>
    </w:p>
    <w:p w:rsidR="00213000" w:rsidRDefault="00AE0664">
      <w:pPr>
        <w:spacing w:line="360" w:lineRule="auto"/>
        <w:rPr>
          <w:rFonts w:ascii="宋体" w:eastAsia="宋体" w:hAnsi="宋体" w:cs="宋体"/>
          <w:szCs w:val="21"/>
        </w:rPr>
      </w:pPr>
      <w:r>
        <w:rPr>
          <w:rFonts w:ascii="宋体" w:eastAsia="宋体" w:hAnsi="宋体" w:cs="宋体" w:hint="eastAsia"/>
          <w:szCs w:val="21"/>
        </w:rPr>
        <w:t>10.2.3  大型泵的找正、调平，应符合下列要求：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10.2.3.1  驱动机与泵连接时，应以泵的轴线为基准进行找正；驱动机与泵的之间有中间机器连接时，应以中间机器的轴心为基础进行找正。</w:t>
      </w:r>
    </w:p>
    <w:p w:rsidR="00213000" w:rsidRDefault="00AE0664">
      <w:pPr>
        <w:spacing w:line="360" w:lineRule="auto"/>
        <w:rPr>
          <w:rFonts w:ascii="宋体" w:eastAsia="宋体" w:hAnsi="宋体" w:cs="宋体"/>
          <w:szCs w:val="21"/>
        </w:rPr>
      </w:pPr>
      <w:r>
        <w:rPr>
          <w:rFonts w:ascii="宋体" w:eastAsia="宋体" w:hAnsi="宋体" w:cs="宋体" w:hint="eastAsia"/>
          <w:szCs w:val="21"/>
        </w:rPr>
        <w:t>10.2.3.2  联轴器的径向位移和轴向倾斜和端面间隙，应采用先进的激光对中仪技术进行检查（见附录A图A-4），数值应符合随机技术文件要求。无规定时，应符合现行国家标准《机械设备安装工程施工及验收通用规范》</w:t>
      </w:r>
      <w:r>
        <w:rPr>
          <w:rFonts w:ascii="Times New Roman" w:eastAsia="宋体" w:hAnsi="Times New Roman" w:cs="Times New Roman" w:hint="eastAsia"/>
          <w:szCs w:val="21"/>
        </w:rPr>
        <w:t>GB 50231</w:t>
      </w:r>
      <w:r>
        <w:rPr>
          <w:rFonts w:ascii="宋体" w:eastAsia="宋体" w:hAnsi="宋体" w:cs="宋体" w:hint="eastAsia"/>
          <w:szCs w:val="21"/>
        </w:rPr>
        <w:t>的有关规定。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10.2.3.3  汽轮机驱动的泵和输送高温、低温液体的泵(锅炉给水泵、热油泵、低温泵等)在常温状态下找正时，应按设计规定预留其温度变化的补偿值。</w:t>
      </w:r>
    </w:p>
    <w:p w:rsidR="00213000" w:rsidRDefault="00AE0664">
      <w:pPr>
        <w:spacing w:line="360" w:lineRule="auto"/>
        <w:rPr>
          <w:rFonts w:ascii="宋体" w:eastAsia="宋体" w:hAnsi="宋体" w:cs="宋体"/>
          <w:szCs w:val="21"/>
        </w:rPr>
      </w:pPr>
      <w:r>
        <w:rPr>
          <w:rFonts w:ascii="宋体" w:eastAsia="宋体" w:hAnsi="宋体" w:cs="宋体" w:hint="eastAsia"/>
          <w:szCs w:val="21"/>
        </w:rPr>
        <w:t>10.2.4  与泵连接的管道安装要求：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10.2.4.1  管子内部和管端应清洗洁净，清除杂物；密封面和螺纹不应损伤。</w:t>
      </w:r>
    </w:p>
    <w:p w:rsidR="00213000" w:rsidRDefault="00AE0664">
      <w:pPr>
        <w:spacing w:line="360" w:lineRule="auto"/>
        <w:rPr>
          <w:rFonts w:ascii="宋体" w:eastAsia="宋体" w:hAnsi="宋体" w:cs="宋体"/>
          <w:szCs w:val="21"/>
        </w:rPr>
      </w:pPr>
      <w:r>
        <w:rPr>
          <w:rFonts w:ascii="宋体" w:eastAsia="宋体" w:hAnsi="宋体" w:cs="宋体" w:hint="eastAsia"/>
          <w:szCs w:val="21"/>
        </w:rPr>
        <w:t>10.2.4.2  吸入管道和输出管道应有各自的支架，泵不得直接承受管道的重量。</w:t>
      </w:r>
    </w:p>
    <w:p w:rsidR="00213000" w:rsidRDefault="00AE0664">
      <w:pPr>
        <w:spacing w:line="360" w:lineRule="auto"/>
        <w:rPr>
          <w:rFonts w:ascii="宋体" w:eastAsia="宋体" w:hAnsi="宋体" w:cs="宋体"/>
          <w:szCs w:val="21"/>
        </w:rPr>
      </w:pPr>
      <w:r>
        <w:rPr>
          <w:rFonts w:ascii="宋体" w:eastAsia="宋体" w:hAnsi="宋体" w:cs="宋体" w:hint="eastAsia"/>
          <w:szCs w:val="21"/>
        </w:rPr>
        <w:lastRenderedPageBreak/>
        <w:t>10.2.4.3  相互连接的法兰端面应平行，通过塞尺进行检查；螺纹管接头轴线应对中，不应借法兰螺栓或管接头强行连接。</w:t>
      </w:r>
    </w:p>
    <w:p w:rsidR="00213000" w:rsidRDefault="00AE0664">
      <w:pPr>
        <w:spacing w:line="360" w:lineRule="auto"/>
        <w:rPr>
          <w:rFonts w:ascii="宋体" w:eastAsia="宋体" w:hAnsi="宋体" w:cs="宋体"/>
          <w:szCs w:val="21"/>
        </w:rPr>
      </w:pPr>
      <w:r>
        <w:rPr>
          <w:rFonts w:ascii="宋体" w:eastAsia="宋体" w:hAnsi="宋体" w:cs="宋体" w:hint="eastAsia"/>
          <w:szCs w:val="21"/>
        </w:rPr>
        <w:t>10.2.4.4  管道与泵连接后，应复检泵的原找正精度，当发现管道连接引起偏差时，应调整管道。</w:t>
      </w:r>
    </w:p>
    <w:p w:rsidR="00213000" w:rsidRDefault="00AE0664">
      <w:pPr>
        <w:spacing w:line="360" w:lineRule="auto"/>
        <w:rPr>
          <w:rFonts w:ascii="宋体" w:eastAsia="宋体" w:hAnsi="宋体" w:cs="宋体"/>
          <w:szCs w:val="21"/>
        </w:rPr>
      </w:pPr>
      <w:r>
        <w:rPr>
          <w:rFonts w:ascii="宋体" w:eastAsia="宋体" w:hAnsi="宋体" w:cs="宋体" w:hint="eastAsia"/>
          <w:szCs w:val="21"/>
        </w:rPr>
        <w:t>10.2.4.5  管道与泵连接后，不应在其上进行焊接和气割；当需焊接和气割时，应拆下管道或采取必要的措施，并应防止焊渣进入泵内。</w:t>
      </w:r>
    </w:p>
    <w:p w:rsidR="00213000" w:rsidRDefault="00AE0664">
      <w:pPr>
        <w:spacing w:line="360" w:lineRule="auto"/>
        <w:rPr>
          <w:rFonts w:ascii="宋体" w:eastAsia="宋体" w:hAnsi="宋体" w:cs="宋体"/>
          <w:szCs w:val="21"/>
        </w:rPr>
      </w:pPr>
      <w:r>
        <w:rPr>
          <w:rFonts w:ascii="宋体" w:eastAsia="宋体" w:hAnsi="宋体" w:cs="宋体" w:hint="eastAsia"/>
          <w:szCs w:val="21"/>
        </w:rPr>
        <w:t>10.2.4.6  泵的吸入和排出管道的配置应符合设计规定。当无规定时，可按</w:t>
      </w:r>
      <w:r>
        <w:rPr>
          <w:rFonts w:ascii="宋体" w:eastAsia="宋体" w:hAnsi="宋体" w:cs="宋体" w:hint="eastAsia"/>
          <w:color w:val="0000FF"/>
          <w:szCs w:val="21"/>
        </w:rPr>
        <w:t>《风机、压缩机、泵安装工程施工及验收规范》</w:t>
      </w:r>
      <w:r>
        <w:rPr>
          <w:rFonts w:ascii="Times New Roman" w:eastAsia="宋体" w:hAnsi="Times New Roman" w:cs="Times New Roman" w:hint="eastAsia"/>
          <w:szCs w:val="21"/>
        </w:rPr>
        <w:t>GB 5027</w:t>
      </w:r>
      <w:r>
        <w:rPr>
          <w:rFonts w:ascii="Times New Roman" w:eastAsia="宋体" w:hAnsi="Times New Roman" w:cs="Times New Roman" w:hint="eastAsia"/>
          <w:color w:val="0000FF"/>
          <w:szCs w:val="21"/>
        </w:rPr>
        <w:t>5</w:t>
      </w:r>
      <w:r>
        <w:rPr>
          <w:rFonts w:ascii="宋体" w:eastAsia="宋体" w:hAnsi="宋体" w:cs="宋体" w:hint="eastAsia"/>
          <w:color w:val="0000FF"/>
          <w:szCs w:val="21"/>
        </w:rPr>
        <w:t>附</w:t>
      </w:r>
      <w:r>
        <w:rPr>
          <w:rFonts w:ascii="宋体" w:eastAsia="宋体" w:hAnsi="宋体" w:cs="宋体" w:hint="eastAsia"/>
          <w:szCs w:val="21"/>
        </w:rPr>
        <w:t>录C的规定进行。</w:t>
      </w:r>
    </w:p>
    <w:p w:rsidR="00213000" w:rsidRDefault="00AE0664">
      <w:pPr>
        <w:spacing w:line="360" w:lineRule="auto"/>
        <w:rPr>
          <w:rFonts w:ascii="宋体" w:eastAsia="宋体" w:hAnsi="宋体" w:cs="宋体"/>
          <w:szCs w:val="21"/>
        </w:rPr>
      </w:pPr>
      <w:r>
        <w:rPr>
          <w:rFonts w:ascii="宋体" w:eastAsia="宋体" w:hAnsi="宋体" w:cs="宋体" w:hint="eastAsia"/>
          <w:szCs w:val="21"/>
        </w:rPr>
        <w:t>10.2.5  高转速泵或大型解体泵安装时，应测量转子叶轮、轴套、叶轮密封环、平衡盘、轴颈等主要部位的径向和端面跳动值，其允许偏差应符合设备、技术文件的规定。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10.2.6  转子部件与壳体部件之间的径向总间隙应符合设备技术文件的规定。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10.2.7  安全阀、溢流阀或超压保护装置应调整至正常开启压力，去全流量压力和回座压力应符合随机技术文件的规定。</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33" w:name="_Toc141947037"/>
      <w:r>
        <w:rPr>
          <w:rFonts w:ascii="宋体" w:eastAsia="宋体" w:hAnsi="宋体" w:cs="宋体" w:hint="eastAsia"/>
          <w:sz w:val="28"/>
          <w:szCs w:val="28"/>
        </w:rPr>
        <w:lastRenderedPageBreak/>
        <w:t>11  承压设备的强度试验和严密性试验</w:t>
      </w:r>
      <w:bookmarkEnd w:id="33"/>
    </w:p>
    <w:p w:rsidR="00213000" w:rsidRDefault="00AE0664">
      <w:pPr>
        <w:spacing w:line="360" w:lineRule="auto"/>
        <w:rPr>
          <w:rFonts w:ascii="宋体" w:eastAsia="宋体" w:hAnsi="宋体" w:cs="宋体"/>
          <w:szCs w:val="21"/>
        </w:rPr>
      </w:pPr>
      <w:r>
        <w:rPr>
          <w:rFonts w:ascii="宋体" w:eastAsia="宋体" w:hAnsi="宋体" w:cs="宋体" w:hint="eastAsia"/>
          <w:szCs w:val="21"/>
        </w:rPr>
        <w:t>11.0.1  本章适用于同时具备下列条件的承压设备的强度试验和严密性试验：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工作压力为正压（表压大于0</w:t>
      </w:r>
      <w:r>
        <w:rPr>
          <w:rFonts w:ascii="Times New Roman" w:eastAsia="宋体" w:hAnsi="Times New Roman" w:cs="Times New Roman"/>
          <w:szCs w:val="21"/>
        </w:rPr>
        <w:t>MPa</w:t>
      </w:r>
      <w:r>
        <w:rPr>
          <w:rFonts w:ascii="宋体" w:eastAsia="宋体" w:hAnsi="宋体" w:cs="宋体" w:hint="eastAsia"/>
          <w:szCs w:val="21"/>
        </w:rPr>
        <w:t>）；</w:t>
      </w:r>
      <w:r>
        <w:rPr>
          <w:rFonts w:ascii="宋体" w:eastAsia="宋体" w:hAnsi="宋体" w:cs="宋体" w:hint="eastAsia"/>
          <w:szCs w:val="21"/>
        </w:rPr>
        <w:tab/>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工作介质为气体或最高工作温度低于标准沸点（之在一个大气压下的沸点）的液体。</w:t>
      </w:r>
    </w:p>
    <w:p w:rsidR="00213000" w:rsidRDefault="00AE0664">
      <w:pPr>
        <w:spacing w:line="360" w:lineRule="auto"/>
        <w:rPr>
          <w:rFonts w:ascii="宋体" w:eastAsia="宋体" w:hAnsi="宋体" w:cs="宋体"/>
          <w:szCs w:val="21"/>
        </w:rPr>
      </w:pPr>
      <w:r>
        <w:rPr>
          <w:rFonts w:ascii="宋体" w:eastAsia="宋体" w:hAnsi="宋体" w:cs="宋体" w:hint="eastAsia"/>
          <w:szCs w:val="21"/>
        </w:rPr>
        <w:t>11.0.2  承压设备应做强度试验和严密性试验，但对于设计无强度试验要求或同时具备下列条件的承压设备，可不作强度试验，仅作严密性试验：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在制造厂已作过强度试验，并具有合格证；</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外表无损伤痕迹。</w:t>
      </w:r>
    </w:p>
    <w:p w:rsidR="00213000" w:rsidRDefault="00AE0664">
      <w:pPr>
        <w:spacing w:line="360" w:lineRule="auto"/>
        <w:rPr>
          <w:rFonts w:ascii="宋体" w:eastAsia="宋体" w:hAnsi="宋体" w:cs="宋体"/>
          <w:szCs w:val="21"/>
        </w:rPr>
      </w:pPr>
      <w:r>
        <w:rPr>
          <w:rFonts w:ascii="宋体" w:eastAsia="宋体" w:hAnsi="宋体" w:cs="宋体" w:hint="eastAsia"/>
          <w:szCs w:val="21"/>
        </w:rPr>
        <w:t>11.0.3  强度试验应采用液压法进行，如设计规定采用气压法或因设备结构及操作条件限制只能采用气压法时，则必须有可靠的安全措施。</w:t>
      </w:r>
    </w:p>
    <w:p w:rsidR="00213000" w:rsidRDefault="00AE0664">
      <w:pPr>
        <w:spacing w:line="360" w:lineRule="auto"/>
        <w:rPr>
          <w:rFonts w:ascii="宋体" w:eastAsia="宋体" w:hAnsi="宋体" w:cs="宋体"/>
          <w:szCs w:val="21"/>
        </w:rPr>
      </w:pPr>
      <w:r>
        <w:rPr>
          <w:rFonts w:ascii="宋体" w:eastAsia="宋体" w:hAnsi="宋体" w:cs="宋体" w:hint="eastAsia"/>
          <w:szCs w:val="21"/>
        </w:rPr>
        <w:t>11.0.4  需作强度试验的承压设备，其严密性试验应在强度试验合格后进行。设备的工作介质为液体时，严密性试验应采用液压法；设备的工作介质为气体或为易燃、有毒介质时，严密性试验应采用气压法。</w:t>
      </w:r>
    </w:p>
    <w:p w:rsidR="00213000" w:rsidRDefault="00AE0664">
      <w:pPr>
        <w:spacing w:line="360" w:lineRule="auto"/>
        <w:rPr>
          <w:rFonts w:ascii="宋体" w:eastAsia="宋体" w:hAnsi="宋体" w:cs="宋体"/>
          <w:szCs w:val="21"/>
        </w:rPr>
      </w:pPr>
      <w:r>
        <w:rPr>
          <w:rFonts w:ascii="宋体" w:eastAsia="宋体" w:hAnsi="宋体" w:cs="宋体" w:hint="eastAsia"/>
          <w:szCs w:val="21"/>
        </w:rPr>
        <w:t>11.0.5  强度试验和严密性试验的试验介质应符合下列要求：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用水试验介质时，水质应洁净；当设备材料为奥氏体不锈钢时，水中的氯离子含量不得超过 25</w:t>
      </w:r>
      <w:r>
        <w:rPr>
          <w:rFonts w:ascii="Times New Roman" w:eastAsia="宋体" w:hAnsi="Times New Roman" w:cs="Times New Roman"/>
          <w:szCs w:val="21"/>
        </w:rPr>
        <w:t>ppm</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用压缩空气作试验介质时，压缩空气应洁净；</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设备有禁油要求时，试验介质严禁含有油脂；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试验介质的温度不得低于5</w:t>
      </w:r>
      <w:r>
        <w:rPr>
          <w:rFonts w:ascii="Times New Roman" w:eastAsia="宋体" w:hAnsi="Times New Roman" w:cs="Times New Roman"/>
          <w:szCs w:val="21"/>
        </w:rPr>
        <w:t>℃</w:t>
      </w:r>
      <w:r>
        <w:rPr>
          <w:rFonts w:ascii="宋体" w:eastAsia="宋体" w:hAnsi="宋体" w:cs="宋体" w:hint="eastAsia"/>
          <w:szCs w:val="21"/>
        </w:rPr>
        <w:t>；对于材质有冷脆倾向的承压设备，应根据材质的脆性转变温度确定试验介质的最低温度，以防脆裂。</w:t>
      </w:r>
    </w:p>
    <w:p w:rsidR="00213000" w:rsidRDefault="00AE0664">
      <w:pPr>
        <w:spacing w:line="360" w:lineRule="auto"/>
        <w:rPr>
          <w:rFonts w:ascii="宋体" w:eastAsia="宋体" w:hAnsi="宋体" w:cs="宋体"/>
          <w:szCs w:val="21"/>
        </w:rPr>
      </w:pPr>
      <w:r>
        <w:rPr>
          <w:rFonts w:ascii="宋体" w:eastAsia="宋体" w:hAnsi="宋体" w:cs="宋体" w:hint="eastAsia"/>
          <w:szCs w:val="21"/>
        </w:rPr>
        <w:t>11.0.6  试验使用的压力表，应经校验合格并有封印且在校验合格的有效期内；压力表的表盘刻度极限为试验压力的1.5～3倍，最好选用2倍；压力表的精度：对于试验压力小于1.6</w:t>
      </w:r>
      <w:r>
        <w:rPr>
          <w:rFonts w:ascii="Times New Roman" w:eastAsia="宋体" w:hAnsi="Times New Roman" w:cs="Times New Roman" w:hint="eastAsia"/>
          <w:szCs w:val="21"/>
        </w:rPr>
        <w:t>MPa</w:t>
      </w:r>
      <w:r>
        <w:rPr>
          <w:rFonts w:ascii="宋体" w:eastAsia="宋体" w:hAnsi="宋体" w:cs="宋体" w:hint="eastAsia"/>
          <w:szCs w:val="21"/>
        </w:rPr>
        <w:t>的应不低于2.5级，对于试验压力等于或大于1.6</w:t>
      </w:r>
      <w:r>
        <w:rPr>
          <w:rFonts w:ascii="Times New Roman" w:eastAsia="宋体" w:hAnsi="Times New Roman" w:cs="Times New Roman"/>
          <w:szCs w:val="21"/>
        </w:rPr>
        <w:t>MPa</w:t>
      </w:r>
      <w:r>
        <w:rPr>
          <w:rFonts w:ascii="宋体" w:eastAsia="宋体" w:hAnsi="宋体" w:cs="宋体" w:hint="eastAsia"/>
          <w:szCs w:val="21"/>
        </w:rPr>
        <w:t>的应不低于1.5 级；压力表的表盘直径应小于100</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11.0.7  强度试验的试验压力和持压时间应符合表11.0.7的规定。</w: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表11.0.7  强度试验的压力和时间</w:t>
      </w:r>
    </w:p>
    <w:tbl>
      <w:tblPr>
        <w:tblStyle w:val="a9"/>
        <w:tblW w:w="0" w:type="auto"/>
        <w:tblLook w:val="04A0" w:firstRow="1" w:lastRow="0" w:firstColumn="1" w:lastColumn="0" w:noHBand="0" w:noVBand="1"/>
      </w:tblPr>
      <w:tblGrid>
        <w:gridCol w:w="2265"/>
        <w:gridCol w:w="2262"/>
        <w:gridCol w:w="2263"/>
        <w:gridCol w:w="2270"/>
      </w:tblGrid>
      <w:tr w:rsidR="00213000">
        <w:tc>
          <w:tcPr>
            <w:tcW w:w="2321"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工作压力</w:t>
            </w:r>
            <w:r>
              <w:rPr>
                <w:rFonts w:ascii="宋体" w:eastAsia="宋体" w:hAnsi="宋体" w:cs="宋体" w:hint="eastAsia"/>
                <w:i/>
                <w:iCs/>
                <w:sz w:val="18"/>
                <w:szCs w:val="18"/>
              </w:rPr>
              <w:t>P</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（表压</w:t>
            </w:r>
            <w:r>
              <w:rPr>
                <w:rFonts w:ascii="Times New Roman" w:eastAsia="宋体" w:hAnsi="Times New Roman" w:cs="Times New Roman"/>
                <w:sz w:val="18"/>
                <w:szCs w:val="18"/>
              </w:rPr>
              <w:t>MPa</w:t>
            </w:r>
            <w:r>
              <w:rPr>
                <w:rFonts w:ascii="宋体" w:eastAsia="宋体" w:hAnsi="宋体" w:cs="宋体" w:hint="eastAsia"/>
                <w:sz w:val="18"/>
                <w:szCs w:val="18"/>
              </w:rPr>
              <w:t>）</w:t>
            </w:r>
          </w:p>
        </w:tc>
        <w:tc>
          <w:tcPr>
            <w:tcW w:w="4643"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试压压力</w:t>
            </w:r>
            <m:oMath>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P</m:t>
                  </m:r>
                </m:e>
                <m:sub>
                  <m:r>
                    <w:rPr>
                      <w:rFonts w:ascii="Cambria Math" w:eastAsia="宋体" w:hAnsi="Cambria Math" w:cs="宋体" w:hint="eastAsia"/>
                      <w:sz w:val="18"/>
                      <w:szCs w:val="18"/>
                    </w:rPr>
                    <m:t>T</m:t>
                  </m:r>
                </m:sub>
              </m:sSub>
            </m:oMath>
            <w:r>
              <w:rPr>
                <w:rFonts w:ascii="宋体" w:eastAsia="宋体" w:hAnsi="宋体" w:cs="宋体" w:hint="eastAsia"/>
                <w:sz w:val="18"/>
                <w:szCs w:val="18"/>
              </w:rPr>
              <w:t>（表压</w:t>
            </w:r>
            <w:r>
              <w:rPr>
                <w:rFonts w:ascii="Times New Roman" w:eastAsia="宋体" w:hAnsi="Times New Roman" w:cs="Times New Roman"/>
                <w:sz w:val="18"/>
                <w:szCs w:val="18"/>
              </w:rPr>
              <w:t>MPa</w:t>
            </w:r>
            <w:r>
              <w:rPr>
                <w:rFonts w:ascii="宋体" w:eastAsia="宋体" w:hAnsi="宋体" w:cs="宋体" w:hint="eastAsia"/>
                <w:sz w:val="18"/>
                <w:szCs w:val="18"/>
              </w:rPr>
              <w:t>）</w:t>
            </w: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持压时间（</w:t>
            </w:r>
            <w:r>
              <w:rPr>
                <w:rFonts w:ascii="Times New Roman" w:eastAsia="宋体" w:hAnsi="Times New Roman" w:cs="Times New Roman"/>
                <w:sz w:val="18"/>
                <w:szCs w:val="18"/>
              </w:rPr>
              <w:t>min</w:t>
            </w:r>
            <w:r>
              <w:rPr>
                <w:rFonts w:ascii="宋体" w:eastAsia="宋体" w:hAnsi="宋体" w:cs="宋体" w:hint="eastAsia"/>
                <w:sz w:val="18"/>
                <w:szCs w:val="18"/>
              </w:rPr>
              <w:t>）</w:t>
            </w:r>
          </w:p>
        </w:tc>
      </w:tr>
      <w:tr w:rsidR="00213000">
        <w:tc>
          <w:tcPr>
            <w:tcW w:w="2321" w:type="dxa"/>
            <w:vMerge/>
            <w:vAlign w:val="center"/>
          </w:tcPr>
          <w:p w:rsidR="00213000" w:rsidRDefault="00213000">
            <w:pPr>
              <w:jc w:val="center"/>
              <w:rPr>
                <w:rFonts w:ascii="宋体" w:eastAsia="宋体" w:hAnsi="宋体" w:cs="宋体"/>
                <w:sz w:val="18"/>
                <w:szCs w:val="18"/>
              </w:rPr>
            </w:pP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液压法</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气压法</w:t>
            </w:r>
          </w:p>
        </w:tc>
        <w:tc>
          <w:tcPr>
            <w:tcW w:w="2322" w:type="dxa"/>
            <w:vMerge/>
            <w:vAlign w:val="center"/>
          </w:tcPr>
          <w:p w:rsidR="00213000" w:rsidRDefault="00213000">
            <w:pPr>
              <w:jc w:val="center"/>
              <w:rPr>
                <w:rFonts w:ascii="宋体" w:eastAsia="宋体" w:hAnsi="宋体" w:cs="宋体"/>
                <w:sz w:val="18"/>
                <w:szCs w:val="18"/>
              </w:rPr>
            </w:pP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＞0～＜1.6</w:t>
            </w:r>
          </w:p>
        </w:tc>
        <w:tc>
          <w:tcPr>
            <w:tcW w:w="2321"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1.25P</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1.20P</w:t>
            </w:r>
          </w:p>
        </w:tc>
        <w:tc>
          <w:tcPr>
            <w:tcW w:w="2322"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5～10</w:t>
            </w: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1.6～＜10</w:t>
            </w:r>
          </w:p>
        </w:tc>
        <w:tc>
          <w:tcPr>
            <w:tcW w:w="2321"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1.15P</w:t>
            </w:r>
          </w:p>
        </w:tc>
        <w:tc>
          <w:tcPr>
            <w:tcW w:w="2322" w:type="dxa"/>
            <w:vMerge/>
            <w:vAlign w:val="center"/>
          </w:tcPr>
          <w:p w:rsidR="00213000" w:rsidRDefault="00213000">
            <w:pPr>
              <w:jc w:val="center"/>
              <w:rPr>
                <w:rFonts w:ascii="宋体" w:eastAsia="宋体" w:hAnsi="宋体" w:cs="宋体"/>
                <w:sz w:val="18"/>
                <w:szCs w:val="18"/>
              </w:rPr>
            </w:pPr>
          </w:p>
        </w:tc>
      </w:tr>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10～＜100</w:t>
            </w:r>
          </w:p>
        </w:tc>
        <w:tc>
          <w:tcPr>
            <w:tcW w:w="2321"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2322" w:type="dxa"/>
            <w:vMerge/>
            <w:vAlign w:val="center"/>
          </w:tcPr>
          <w:p w:rsidR="00213000" w:rsidRDefault="00213000">
            <w:pPr>
              <w:jc w:val="center"/>
              <w:rPr>
                <w:rFonts w:ascii="宋体" w:eastAsia="宋体" w:hAnsi="宋体" w:cs="宋体"/>
                <w:sz w:val="18"/>
                <w:szCs w:val="18"/>
              </w:rPr>
            </w:pPr>
          </w:p>
        </w:tc>
      </w:tr>
    </w:tbl>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对于壁温等于或大于200</w:t>
      </w:r>
      <w:r>
        <w:rPr>
          <w:rFonts w:ascii="Times New Roman" w:eastAsia="宋体" w:hAnsi="Times New Roman" w:cs="Times New Roman"/>
          <w:szCs w:val="21"/>
        </w:rPr>
        <w:t>℃</w:t>
      </w:r>
      <w:r>
        <w:rPr>
          <w:rFonts w:ascii="宋体" w:eastAsia="宋体" w:hAnsi="宋体" w:cs="宋体" w:hint="eastAsia"/>
          <w:szCs w:val="21"/>
        </w:rPr>
        <w:t>的承压设备，其强度试验压力</w:t>
      </w:r>
      <m:oMath>
        <m:sSubSup>
          <m:sSubSupPr>
            <m:ctrlPr>
              <w:rPr>
                <w:rFonts w:ascii="Cambria Math" w:eastAsia="宋体" w:hAnsi="Cambria Math" w:cs="宋体" w:hint="eastAsia"/>
                <w:szCs w:val="21"/>
              </w:rPr>
            </m:ctrlPr>
          </m:sSubSupPr>
          <m:e>
            <m:r>
              <m:rPr>
                <m:sty m:val="p"/>
              </m:rPr>
              <w:rPr>
                <w:rFonts w:ascii="Cambria Math" w:eastAsia="宋体" w:hAnsi="Cambria Math" w:cs="宋体" w:hint="eastAsia"/>
                <w:szCs w:val="21"/>
              </w:rPr>
              <m:t>P</m:t>
            </m:r>
          </m:e>
          <m:sub>
            <m:r>
              <m:rPr>
                <m:sty m:val="p"/>
              </m:rPr>
              <w:rPr>
                <w:rFonts w:ascii="Cambria Math" w:eastAsia="宋体" w:hAnsi="Cambria Math" w:cs="宋体" w:hint="eastAsia"/>
                <w:szCs w:val="21"/>
              </w:rPr>
              <m:t>T</m:t>
            </m:r>
          </m:sub>
          <m:sup>
            <m:r>
              <m:rPr>
                <m:sty m:val="p"/>
              </m:rPr>
              <w:rPr>
                <w:rFonts w:ascii="Cambria Math" w:eastAsia="宋体" w:hAnsi="Cambria Math" w:cs="宋体" w:hint="eastAsia"/>
                <w:szCs w:val="21"/>
              </w:rPr>
              <m:t>t</m:t>
            </m:r>
          </m:sup>
        </m:sSubSup>
      </m:oMath>
      <w:r>
        <w:rPr>
          <w:rFonts w:ascii="宋体" w:eastAsia="宋体" w:hAnsi="宋体" w:cs="宋体" w:hint="eastAsia"/>
          <w:szCs w:val="21"/>
        </w:rPr>
        <w:t>应按表11.6.1规定的试验压力</w:t>
      </w:r>
      <m:oMath>
        <m:sSub>
          <m:sSubPr>
            <m:ctrlPr>
              <w:rPr>
                <w:rFonts w:ascii="Cambria Math" w:eastAsia="宋体" w:hAnsi="Cambria Math" w:cs="宋体" w:hint="eastAsia"/>
                <w:szCs w:val="21"/>
              </w:rPr>
            </m:ctrlPr>
          </m:sSubPr>
          <m:e>
            <m:r>
              <m:rPr>
                <m:sty m:val="p"/>
              </m:rPr>
              <w:rPr>
                <w:rFonts w:ascii="Cambria Math" w:eastAsia="宋体" w:hAnsi="Cambria Math" w:cs="宋体" w:hint="eastAsia"/>
                <w:szCs w:val="21"/>
              </w:rPr>
              <m:t>P</m:t>
            </m:r>
          </m:e>
          <m:sub>
            <m:r>
              <m:rPr>
                <m:sty m:val="p"/>
              </m:rPr>
              <w:rPr>
                <w:rFonts w:ascii="Cambria Math" w:eastAsia="宋体" w:hAnsi="Cambria Math" w:cs="宋体" w:hint="eastAsia"/>
                <w:szCs w:val="21"/>
              </w:rPr>
              <m:t>T</m:t>
            </m:r>
          </m:sub>
        </m:sSub>
      </m:oMath>
      <w:r>
        <w:rPr>
          <w:rFonts w:ascii="宋体" w:eastAsia="宋体" w:hAnsi="宋体" w:cs="宋体" w:hint="eastAsia"/>
          <w:szCs w:val="21"/>
        </w:rPr>
        <w:t>乘</w:t>
      </w:r>
      <w:r>
        <w:rPr>
          <w:rFonts w:ascii="宋体" w:eastAsia="宋体" w:hAnsi="宋体" w:cs="宋体" w:hint="eastAsia"/>
          <w:szCs w:val="21"/>
        </w:rPr>
        <w:lastRenderedPageBreak/>
        <w:t>以</w:t>
      </w:r>
      <m:oMath>
        <m:d>
          <m:dPr>
            <m:begChr m:val="["/>
            <m:endChr m:val="]"/>
            <m:ctrlPr>
              <w:rPr>
                <w:rFonts w:ascii="Cambria Math" w:eastAsia="宋体" w:hAnsi="Cambria Math" w:cs="宋体" w:hint="eastAsia"/>
                <w:szCs w:val="21"/>
              </w:rPr>
            </m:ctrlPr>
          </m:dPr>
          <m:e>
            <m:r>
              <w:rPr>
                <w:rFonts w:ascii="Cambria Math" w:eastAsia="宋体" w:hAnsi="Cambria Math" w:cs="宋体" w:hint="eastAsia"/>
                <w:szCs w:val="21"/>
              </w:rPr>
              <m:t>σ</m:t>
            </m:r>
          </m:e>
        </m:d>
      </m:oMath>
      <w:r>
        <w:rPr>
          <w:rFonts w:ascii="宋体" w:eastAsia="宋体" w:hAnsi="宋体" w:cs="宋体" w:hint="eastAsia"/>
          <w:szCs w:val="21"/>
        </w:rPr>
        <w:t>/</w:t>
      </w:r>
      <m:oMath>
        <m:sSup>
          <m:sSupPr>
            <m:ctrlPr>
              <w:rPr>
                <w:rFonts w:ascii="Cambria Math" w:eastAsia="宋体" w:hAnsi="Cambria Math" w:cs="宋体" w:hint="eastAsia"/>
                <w:szCs w:val="21"/>
              </w:rPr>
            </m:ctrlPr>
          </m:sSupPr>
          <m:e>
            <m:d>
              <m:dPr>
                <m:begChr m:val="["/>
                <m:endChr m:val="]"/>
                <m:ctrlPr>
                  <w:rPr>
                    <w:rFonts w:ascii="Cambria Math" w:eastAsia="宋体" w:hAnsi="Cambria Math" w:cs="宋体" w:hint="eastAsia"/>
                    <w:szCs w:val="21"/>
                  </w:rPr>
                </m:ctrlPr>
              </m:dPr>
              <m:e>
                <m:r>
                  <m:rPr>
                    <m:sty m:val="p"/>
                  </m:rPr>
                  <w:rPr>
                    <w:rFonts w:ascii="Cambria Math" w:eastAsia="宋体" w:hAnsi="Cambria Math" w:cs="宋体" w:hint="eastAsia"/>
                    <w:szCs w:val="21"/>
                  </w:rPr>
                  <m:t>σ</m:t>
                </m:r>
              </m:e>
            </m:d>
          </m:e>
          <m:sup>
            <m:r>
              <w:rPr>
                <w:rFonts w:ascii="Cambria Math" w:eastAsia="宋体" w:hAnsi="Cambria Math" w:cs="宋体" w:hint="eastAsia"/>
                <w:szCs w:val="21"/>
              </w:rPr>
              <m:t>t</m:t>
            </m:r>
          </m:sup>
        </m:sSup>
      </m:oMath>
      <w:r>
        <w:rPr>
          <w:rFonts w:ascii="宋体" w:eastAsia="宋体" w:hAnsi="宋体" w:cs="宋体" w:hint="eastAsia"/>
          <w:szCs w:val="21"/>
        </w:rPr>
        <w:t xml:space="preserve"> , 即</w:t>
      </w:r>
    </w:p>
    <w:p w:rsidR="00213000" w:rsidRDefault="00805615">
      <w:pPr>
        <w:spacing w:line="360" w:lineRule="auto"/>
        <w:jc w:val="right"/>
        <w:rPr>
          <w:rFonts w:ascii="宋体" w:eastAsia="宋体" w:hAnsi="宋体" w:cs="宋体"/>
          <w:sz w:val="24"/>
          <w:szCs w:val="24"/>
        </w:rPr>
      </w:pPr>
      <m:oMath>
        <m:sSubSup>
          <m:sSubSupPr>
            <m:ctrlPr>
              <w:rPr>
                <w:rFonts w:ascii="Cambria Math" w:eastAsia="宋体" w:hAnsi="Cambria Math" w:cs="宋体" w:hint="eastAsia"/>
                <w:i/>
                <w:sz w:val="24"/>
                <w:szCs w:val="24"/>
              </w:rPr>
            </m:ctrlPr>
          </m:sSubSupPr>
          <m:e>
            <m:r>
              <w:rPr>
                <w:rFonts w:ascii="Cambria Math" w:eastAsia="宋体" w:hAnsi="Cambria Math" w:cs="宋体" w:hint="eastAsia"/>
                <w:sz w:val="24"/>
                <w:szCs w:val="24"/>
              </w:rPr>
              <m:t>P</m:t>
            </m:r>
          </m:e>
          <m:sub>
            <m:r>
              <w:rPr>
                <w:rFonts w:ascii="Cambria Math" w:eastAsia="宋体" w:hAnsi="Cambria Math" w:cs="宋体" w:hint="eastAsia"/>
                <w:sz w:val="24"/>
                <w:szCs w:val="24"/>
              </w:rPr>
              <m:t>T</m:t>
            </m:r>
          </m:sub>
          <m:sup>
            <m:r>
              <w:rPr>
                <w:rFonts w:ascii="Cambria Math" w:eastAsia="宋体" w:hAnsi="Cambria Math" w:cs="宋体" w:hint="eastAsia"/>
                <w:sz w:val="24"/>
                <w:szCs w:val="24"/>
              </w:rPr>
              <m:t>t</m:t>
            </m:r>
          </m:sup>
        </m:sSubSup>
      </m:oMath>
      <w:r w:rsidR="00AE0664">
        <w:rPr>
          <w:rFonts w:ascii="宋体" w:eastAsia="宋体" w:hAnsi="宋体" w:cs="宋体" w:hint="eastAsia"/>
          <w:sz w:val="24"/>
          <w:szCs w:val="24"/>
        </w:rPr>
        <w:t>=</w:t>
      </w:r>
      <w:r w:rsidR="00AE0664">
        <w:rPr>
          <w:rFonts w:ascii="宋体" w:eastAsia="宋体" w:hAnsi="宋体" w:cs="宋体" w:hint="eastAsia"/>
          <w:i/>
          <w:sz w:val="24"/>
          <w:szCs w:val="24"/>
        </w:rPr>
        <w:t>P</w:t>
      </w:r>
      <w:r w:rsidR="00AE0664">
        <w:rPr>
          <w:rFonts w:ascii="宋体" w:eastAsia="宋体" w:hAnsi="宋体" w:cs="宋体" w:hint="eastAsia"/>
          <w:iCs/>
          <w:sz w:val="24"/>
          <w:szCs w:val="24"/>
          <w:vertAlign w:val="subscript"/>
        </w:rPr>
        <w:t>T</w:t>
      </w:r>
      <w:r w:rsidR="00AE0664">
        <w:rPr>
          <w:rFonts w:ascii="宋体" w:eastAsia="宋体" w:hAnsi="宋体" w:cs="宋体" w:hint="eastAsia"/>
          <w:szCs w:val="21"/>
        </w:rPr>
        <w:t>×</w:t>
      </w:r>
      <w:r w:rsidR="00AE0664">
        <w:rPr>
          <w:rFonts w:ascii="宋体" w:eastAsia="宋体" w:hAnsi="宋体" w:cs="宋体" w:hint="eastAsia"/>
          <w:iCs/>
          <w:sz w:val="24"/>
          <w:szCs w:val="24"/>
        </w:rPr>
        <w:t>[</w:t>
      </w:r>
      <w:r w:rsidR="00AE0664">
        <w:rPr>
          <w:rFonts w:ascii="宋体" w:eastAsia="宋体" w:hAnsi="宋体" w:cs="宋体" w:hint="eastAsia"/>
          <w:i/>
          <w:sz w:val="24"/>
          <w:szCs w:val="24"/>
        </w:rPr>
        <w:t>σ</w:t>
      </w:r>
      <w:r w:rsidR="00AE0664">
        <w:rPr>
          <w:rFonts w:ascii="宋体" w:eastAsia="宋体" w:hAnsi="宋体" w:cs="宋体" w:hint="eastAsia"/>
          <w:iCs/>
          <w:sz w:val="24"/>
          <w:szCs w:val="24"/>
        </w:rPr>
        <w:t>]</w:t>
      </w:r>
      <w:r w:rsidR="00AE0664">
        <w:rPr>
          <w:rFonts w:ascii="宋体" w:eastAsia="宋体" w:hAnsi="宋体" w:cs="宋体" w:hint="eastAsia"/>
          <w:sz w:val="24"/>
          <w:szCs w:val="24"/>
        </w:rPr>
        <w:t>/</w:t>
      </w:r>
      <w:r w:rsidR="00AE0664">
        <w:rPr>
          <w:rFonts w:ascii="宋体" w:eastAsia="宋体" w:hAnsi="宋体" w:cs="宋体" w:hint="eastAsia"/>
          <w:iCs/>
          <w:sz w:val="24"/>
          <w:szCs w:val="24"/>
        </w:rPr>
        <w:t>[</w:t>
      </w:r>
      <w:r w:rsidR="00AE0664">
        <w:rPr>
          <w:rFonts w:ascii="宋体" w:eastAsia="宋体" w:hAnsi="宋体" w:cs="宋体" w:hint="eastAsia"/>
          <w:i/>
          <w:sz w:val="24"/>
          <w:szCs w:val="24"/>
        </w:rPr>
        <w:t>σ</w:t>
      </w:r>
      <w:r w:rsidR="00AE0664">
        <w:rPr>
          <w:rFonts w:ascii="宋体" w:eastAsia="宋体" w:hAnsi="宋体" w:cs="宋体" w:hint="eastAsia"/>
          <w:iCs/>
          <w:sz w:val="24"/>
          <w:szCs w:val="24"/>
        </w:rPr>
        <w:t>]</w:t>
      </w:r>
      <w:r w:rsidR="00AE0664">
        <w:rPr>
          <w:rFonts w:ascii="宋体" w:eastAsia="宋体" w:hAnsi="宋体" w:cs="宋体" w:hint="eastAsia"/>
          <w:i/>
          <w:sz w:val="24"/>
          <w:szCs w:val="24"/>
          <w:vertAlign w:val="superscript"/>
        </w:rPr>
        <w:t>t</w:t>
      </w:r>
      <w:r w:rsidR="00AE0664">
        <w:rPr>
          <w:rFonts w:ascii="宋体" w:eastAsia="宋体" w:hAnsi="宋体" w:cs="宋体" w:hint="eastAsia"/>
          <w:sz w:val="24"/>
          <w:szCs w:val="24"/>
        </w:rPr>
        <w:t xml:space="preserve">                       （11.0.7）</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m:oMath>
        <m:sSubSup>
          <m:sSubSupPr>
            <m:ctrlPr>
              <w:rPr>
                <w:rFonts w:ascii="Cambria Math" w:eastAsia="宋体" w:hAnsi="Cambria Math" w:cs="宋体" w:hint="eastAsia"/>
                <w:i/>
                <w:szCs w:val="21"/>
              </w:rPr>
            </m:ctrlPr>
          </m:sSubSupPr>
          <m:e>
            <m:r>
              <w:rPr>
                <w:rFonts w:ascii="Cambria Math" w:eastAsia="宋体" w:hAnsi="Cambria Math" w:cs="宋体" w:hint="eastAsia"/>
                <w:szCs w:val="21"/>
              </w:rPr>
              <m:t>P</m:t>
            </m:r>
          </m:e>
          <m:sub>
            <m:r>
              <w:rPr>
                <w:rFonts w:ascii="Cambria Math" w:eastAsia="宋体" w:hAnsi="Cambria Math" w:cs="宋体" w:hint="eastAsia"/>
                <w:szCs w:val="21"/>
              </w:rPr>
              <m:t>T</m:t>
            </m:r>
          </m:sub>
          <m:sup>
            <m:r>
              <w:rPr>
                <w:rFonts w:ascii="Cambria Math" w:eastAsia="宋体" w:hAnsi="Cambria Math" w:cs="宋体" w:hint="eastAsia"/>
                <w:szCs w:val="21"/>
              </w:rPr>
              <m:t>t</m:t>
            </m:r>
          </m:sup>
        </m:sSubSup>
      </m:oMath>
      <w:r>
        <w:rPr>
          <w:rFonts w:ascii="宋体" w:eastAsia="宋体" w:hAnsi="宋体" w:cs="宋体" w:hint="eastAsia"/>
          <w:i/>
          <w:szCs w:val="21"/>
        </w:rPr>
        <w:t xml:space="preserve"> </w:t>
      </w:r>
      <w:r>
        <w:rPr>
          <w:rFonts w:ascii="宋体" w:eastAsia="宋体" w:hAnsi="宋体" w:cs="宋体" w:hint="eastAsia"/>
          <w:szCs w:val="21"/>
        </w:rPr>
        <w:t>—</w:t>
      </w:r>
      <w:r>
        <w:rPr>
          <w:rFonts w:ascii="宋体" w:eastAsia="宋体" w:hAnsi="宋体" w:cs="宋体" w:hint="eastAsia"/>
          <w:i/>
          <w:szCs w:val="21"/>
        </w:rPr>
        <w:t xml:space="preserve"> </w:t>
      </w:r>
      <w:r>
        <w:rPr>
          <w:rFonts w:ascii="宋体" w:eastAsia="宋体" w:hAnsi="宋体" w:cs="宋体" w:hint="eastAsia"/>
          <w:szCs w:val="21"/>
        </w:rPr>
        <w:t>壁温等于或大于200</w:t>
      </w:r>
      <w:r>
        <w:rPr>
          <w:rFonts w:ascii="Times New Roman" w:eastAsia="宋体" w:hAnsi="Times New Roman" w:cs="Times New Roman"/>
          <w:szCs w:val="21"/>
        </w:rPr>
        <w:t>℃</w:t>
      </w:r>
      <w:r>
        <w:rPr>
          <w:rFonts w:ascii="宋体" w:eastAsia="宋体" w:hAnsi="宋体" w:cs="宋体" w:hint="eastAsia"/>
          <w:szCs w:val="21"/>
        </w:rPr>
        <w:t>的强度试验压力（</w:t>
      </w:r>
      <w:r>
        <w:rPr>
          <w:rFonts w:ascii="Times New Roman" w:eastAsia="宋体" w:hAnsi="Times New Roman" w:cs="Times New Roman"/>
          <w:szCs w:val="21"/>
        </w:rPr>
        <w:t>MPa</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P</w:t>
      </w:r>
      <w:r>
        <w:rPr>
          <w:rFonts w:ascii="宋体" w:eastAsia="宋体" w:hAnsi="宋体" w:cs="宋体" w:hint="eastAsia"/>
          <w:iCs/>
          <w:szCs w:val="21"/>
          <w:vertAlign w:val="subscript"/>
        </w:rPr>
        <w:t>T</w:t>
      </w:r>
      <w:r>
        <w:rPr>
          <w:rFonts w:ascii="宋体" w:eastAsia="宋体" w:hAnsi="宋体" w:cs="宋体" w:hint="eastAsia"/>
          <w:i/>
          <w:szCs w:val="21"/>
        </w:rPr>
        <w:t xml:space="preserve"> </w:t>
      </w:r>
      <w:r>
        <w:rPr>
          <w:rFonts w:ascii="宋体" w:eastAsia="宋体" w:hAnsi="宋体" w:cs="宋体" w:hint="eastAsia"/>
          <w:szCs w:val="21"/>
        </w:rPr>
        <w:t>—</w:t>
      </w:r>
      <w:r>
        <w:rPr>
          <w:rFonts w:ascii="宋体" w:eastAsia="宋体" w:hAnsi="宋体" w:cs="宋体" w:hint="eastAsia"/>
          <w:i/>
          <w:szCs w:val="21"/>
        </w:rPr>
        <w:t xml:space="preserve"> </w:t>
      </w:r>
      <w:r>
        <w:rPr>
          <w:rFonts w:ascii="宋体" w:eastAsia="宋体" w:hAnsi="宋体" w:cs="宋体" w:hint="eastAsia"/>
          <w:szCs w:val="21"/>
        </w:rPr>
        <w:t>壁温小于200</w:t>
      </w:r>
      <w:r>
        <w:rPr>
          <w:rFonts w:ascii="Times New Roman" w:eastAsia="宋体" w:hAnsi="Times New Roman" w:cs="Times New Roman"/>
          <w:szCs w:val="21"/>
        </w:rPr>
        <w:t>℃</w:t>
      </w:r>
      <w:r>
        <w:rPr>
          <w:rFonts w:ascii="宋体" w:eastAsia="宋体" w:hAnsi="宋体" w:cs="宋体" w:hint="eastAsia"/>
          <w:szCs w:val="21"/>
        </w:rPr>
        <w:t>的强度试验压力（见表11.6.1）（</w:t>
      </w:r>
      <w:r>
        <w:rPr>
          <w:rFonts w:ascii="Times New Roman" w:eastAsia="宋体" w:hAnsi="Times New Roman" w:cs="Times New Roman" w:hint="eastAsia"/>
          <w:szCs w:val="21"/>
        </w:rPr>
        <w:t>MPa</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Cs/>
          <w:szCs w:val="21"/>
        </w:rPr>
        <w:t>[</w:t>
      </w:r>
      <w:r>
        <w:rPr>
          <w:rFonts w:ascii="宋体" w:eastAsia="宋体" w:hAnsi="宋体" w:cs="宋体" w:hint="eastAsia"/>
          <w:i/>
          <w:szCs w:val="21"/>
        </w:rPr>
        <w:t>σ</w:t>
      </w:r>
      <w:r>
        <w:rPr>
          <w:rFonts w:ascii="宋体" w:eastAsia="宋体" w:hAnsi="宋体" w:cs="宋体" w:hint="eastAsia"/>
          <w:iCs/>
          <w:szCs w:val="21"/>
        </w:rPr>
        <w:t>]</w:t>
      </w:r>
      <w:r>
        <w:rPr>
          <w:rFonts w:ascii="宋体" w:eastAsia="宋体" w:hAnsi="宋体" w:cs="宋体" w:hint="eastAsia"/>
          <w:i/>
          <w:szCs w:val="21"/>
        </w:rPr>
        <w:t xml:space="preserve"> </w:t>
      </w:r>
      <w:r>
        <w:rPr>
          <w:rFonts w:ascii="宋体" w:eastAsia="宋体" w:hAnsi="宋体" w:cs="宋体" w:hint="eastAsia"/>
          <w:szCs w:val="21"/>
        </w:rPr>
        <w:t>— 试验温度小材料的许用应力（</w:t>
      </w:r>
      <w:r>
        <w:rPr>
          <w:rFonts w:ascii="Times New Roman" w:eastAsia="宋体" w:hAnsi="Times New Roman" w:cs="Times New Roman" w:hint="eastAsia"/>
          <w:szCs w:val="21"/>
        </w:rPr>
        <w:t>MPa</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Cs/>
          <w:szCs w:val="21"/>
        </w:rPr>
        <w:t>[</w:t>
      </w:r>
      <w:r>
        <w:rPr>
          <w:rFonts w:ascii="宋体" w:eastAsia="宋体" w:hAnsi="宋体" w:cs="宋体" w:hint="eastAsia"/>
          <w:i/>
          <w:szCs w:val="21"/>
        </w:rPr>
        <w:t>σ</w:t>
      </w:r>
      <w:r>
        <w:rPr>
          <w:rFonts w:ascii="宋体" w:eastAsia="宋体" w:hAnsi="宋体" w:cs="宋体" w:hint="eastAsia"/>
          <w:iCs/>
          <w:szCs w:val="21"/>
        </w:rPr>
        <w:t>]</w:t>
      </w:r>
      <w:r>
        <w:rPr>
          <w:rFonts w:ascii="宋体" w:eastAsia="宋体" w:hAnsi="宋体" w:cs="宋体" w:hint="eastAsia"/>
          <w:iCs/>
          <w:szCs w:val="21"/>
          <w:vertAlign w:val="superscript"/>
        </w:rPr>
        <w:t>t</w:t>
      </w:r>
      <w:r>
        <w:rPr>
          <w:rFonts w:ascii="宋体" w:eastAsia="宋体" w:hAnsi="宋体" w:cs="宋体" w:hint="eastAsia"/>
          <w:szCs w:val="21"/>
        </w:rPr>
        <w:t xml:space="preserve">  — 设计工作温度下的许用应力（</w:t>
      </w:r>
      <w:r>
        <w:rPr>
          <w:rFonts w:ascii="Times New Roman" w:eastAsia="宋体" w:hAnsi="Times New Roman" w:cs="Times New Roman" w:hint="eastAsia"/>
          <w:szCs w:val="21"/>
        </w:rPr>
        <w:t>MPa</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szCs w:val="21"/>
        </w:rPr>
        <w:t>当[σ]/[σ]</w:t>
      </w:r>
      <w:r>
        <w:rPr>
          <w:rFonts w:ascii="宋体" w:eastAsia="宋体" w:hAnsi="宋体" w:cs="宋体" w:hint="eastAsia"/>
          <w:szCs w:val="21"/>
          <w:vertAlign w:val="superscript"/>
        </w:rPr>
        <w:t>t</w:t>
      </w:r>
      <w:r>
        <w:rPr>
          <w:rFonts w:ascii="宋体" w:eastAsia="宋体" w:hAnsi="宋体" w:cs="宋体" w:hint="eastAsia"/>
          <w:szCs w:val="21"/>
        </w:rPr>
        <w:t xml:space="preserve"> 之比值大于1.8时取 1.8。</w:t>
      </w:r>
    </w:p>
    <w:p w:rsidR="00213000" w:rsidRDefault="00AE0664">
      <w:pPr>
        <w:spacing w:line="360" w:lineRule="auto"/>
        <w:rPr>
          <w:rFonts w:ascii="宋体" w:eastAsia="宋体" w:hAnsi="宋体" w:cs="宋体"/>
          <w:szCs w:val="21"/>
        </w:rPr>
      </w:pPr>
      <w:r>
        <w:rPr>
          <w:rFonts w:ascii="宋体" w:eastAsia="宋体" w:hAnsi="宋体" w:cs="宋体" w:hint="eastAsia"/>
          <w:szCs w:val="21"/>
        </w:rPr>
        <w:t>11.0.8  强度试验升压应分级逐步、缓慢进行，无异常情况方可持续升压，在达到规定的试验压力和持压时间后，将压力降至工作压力，对被试验的设备作检查，不得有异常变形现象。</w:t>
      </w:r>
    </w:p>
    <w:p w:rsidR="00213000" w:rsidRDefault="00AE0664">
      <w:pPr>
        <w:spacing w:line="360" w:lineRule="auto"/>
        <w:rPr>
          <w:rFonts w:ascii="宋体" w:eastAsia="宋体" w:hAnsi="宋体" w:cs="宋体"/>
          <w:szCs w:val="21"/>
        </w:rPr>
      </w:pPr>
      <w:r>
        <w:rPr>
          <w:rFonts w:ascii="宋体" w:eastAsia="宋体" w:hAnsi="宋体" w:cs="宋体" w:hint="eastAsia"/>
          <w:szCs w:val="21"/>
        </w:rPr>
        <w:t>11.0.9  对于非易燃或无毒介质的设备，严密性试验应符合表11.0.9-1的规定；对于易燃或有毒介质的设备（介质为煤气和天然气的设备除外），严密性试验应采用气压法检查泄漏并应符合表11.0.9-2的规定。</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表11.0.9-1 非易燃或无毒介质的设备严密性试验</w:t>
      </w:r>
    </w:p>
    <w:tbl>
      <w:tblPr>
        <w:tblStyle w:val="a9"/>
        <w:tblW w:w="0" w:type="auto"/>
        <w:tblLook w:val="04A0" w:firstRow="1" w:lastRow="0" w:firstColumn="1" w:lastColumn="0" w:noHBand="0" w:noVBand="1"/>
      </w:tblPr>
      <w:tblGrid>
        <w:gridCol w:w="2183"/>
        <w:gridCol w:w="3438"/>
        <w:gridCol w:w="3439"/>
      </w:tblGrid>
      <w:tr w:rsidR="00213000">
        <w:tc>
          <w:tcPr>
            <w:tcW w:w="223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试验方法</w:t>
            </w:r>
          </w:p>
        </w:tc>
        <w:tc>
          <w:tcPr>
            <w:tcW w:w="352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液压法</w:t>
            </w:r>
          </w:p>
        </w:tc>
        <w:tc>
          <w:tcPr>
            <w:tcW w:w="3526"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气压法</w:t>
            </w:r>
          </w:p>
        </w:tc>
      </w:tr>
      <w:tr w:rsidR="00213000">
        <w:tc>
          <w:tcPr>
            <w:tcW w:w="223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试压压力</w:t>
            </w:r>
          </w:p>
        </w:tc>
        <w:tc>
          <w:tcPr>
            <w:tcW w:w="7051" w:type="dxa"/>
            <w:gridSpan w:val="2"/>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工作压力</w:t>
            </w:r>
          </w:p>
        </w:tc>
      </w:tr>
      <w:tr w:rsidR="00213000">
        <w:tc>
          <w:tcPr>
            <w:tcW w:w="223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持压时间</w:t>
            </w:r>
          </w:p>
        </w:tc>
        <w:tc>
          <w:tcPr>
            <w:tcW w:w="7051" w:type="dxa"/>
            <w:gridSpan w:val="2"/>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不少于30</w:t>
            </w:r>
            <w:r>
              <w:rPr>
                <w:rFonts w:ascii="Times New Roman" w:eastAsia="宋体" w:hAnsi="Times New Roman" w:cs="Times New Roman"/>
                <w:sz w:val="18"/>
                <w:szCs w:val="18"/>
              </w:rPr>
              <w:t>min</w:t>
            </w:r>
          </w:p>
        </w:tc>
      </w:tr>
      <w:tr w:rsidR="00213000">
        <w:tc>
          <w:tcPr>
            <w:tcW w:w="223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检查要求</w:t>
            </w:r>
          </w:p>
        </w:tc>
        <w:tc>
          <w:tcPr>
            <w:tcW w:w="7051" w:type="dxa"/>
            <w:gridSpan w:val="2"/>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一般不得有明显泄漏；重要部位的设备不得渗漏</w:t>
            </w:r>
          </w:p>
        </w:tc>
      </w:tr>
    </w:tbl>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表11.0.9-2  易燃或有毒介质的设备严密性试验</w:t>
      </w:r>
    </w:p>
    <w:tbl>
      <w:tblPr>
        <w:tblStyle w:val="a9"/>
        <w:tblW w:w="0" w:type="auto"/>
        <w:tblLook w:val="04A0" w:firstRow="1" w:lastRow="0" w:firstColumn="1" w:lastColumn="0" w:noHBand="0" w:noVBand="1"/>
      </w:tblPr>
      <w:tblGrid>
        <w:gridCol w:w="2177"/>
        <w:gridCol w:w="1371"/>
        <w:gridCol w:w="1378"/>
        <w:gridCol w:w="1378"/>
        <w:gridCol w:w="1381"/>
        <w:gridCol w:w="1375"/>
      </w:tblGrid>
      <w:tr w:rsidR="00213000">
        <w:tc>
          <w:tcPr>
            <w:tcW w:w="223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试验容积（</w:t>
            </w:r>
            <w:r>
              <w:rPr>
                <w:rFonts w:ascii="Times New Roman" w:eastAsia="宋体" w:hAnsi="Times New Roman" w:cs="Times New Roman"/>
                <w:sz w:val="18"/>
                <w:szCs w:val="18"/>
              </w:rPr>
              <w:t>m</w:t>
            </w:r>
            <w:r>
              <w:rPr>
                <w:rFonts w:ascii="宋体" w:eastAsia="宋体" w:hAnsi="宋体" w:cs="宋体" w:hint="eastAsia"/>
                <w:sz w:val="18"/>
                <w:szCs w:val="18"/>
                <w:vertAlign w:val="superscript"/>
              </w:rPr>
              <w:t>3</w:t>
            </w:r>
            <w:r>
              <w:rPr>
                <w:rFonts w:ascii="宋体" w:eastAsia="宋体" w:hAnsi="宋体" w:cs="宋体" w:hint="eastAsia"/>
                <w:sz w:val="18"/>
                <w:szCs w:val="18"/>
              </w:rPr>
              <w:t>）</w:t>
            </w:r>
          </w:p>
        </w:tc>
        <w:tc>
          <w:tcPr>
            <w:tcW w:w="1410"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≤10</w:t>
            </w:r>
          </w:p>
        </w:tc>
        <w:tc>
          <w:tcPr>
            <w:tcW w:w="1410"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＞10～30</w:t>
            </w:r>
          </w:p>
        </w:tc>
        <w:tc>
          <w:tcPr>
            <w:tcW w:w="1410"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＞30～100</w:t>
            </w:r>
          </w:p>
        </w:tc>
        <w:tc>
          <w:tcPr>
            <w:tcW w:w="1410"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＞100～300</w:t>
            </w:r>
          </w:p>
        </w:tc>
        <w:tc>
          <w:tcPr>
            <w:tcW w:w="1411"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＞300</w:t>
            </w:r>
          </w:p>
        </w:tc>
      </w:tr>
      <w:tr w:rsidR="00213000">
        <w:tc>
          <w:tcPr>
            <w:tcW w:w="223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试验压力</w:t>
            </w:r>
          </w:p>
        </w:tc>
        <w:tc>
          <w:tcPr>
            <w:tcW w:w="7051" w:type="dxa"/>
            <w:gridSpan w:val="5"/>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工作压力</w:t>
            </w:r>
          </w:p>
        </w:tc>
      </w:tr>
      <w:tr w:rsidR="00213000">
        <w:tc>
          <w:tcPr>
            <w:tcW w:w="223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停压</w:t>
            </w:r>
            <w:r>
              <w:rPr>
                <w:rFonts w:ascii="宋体" w:eastAsia="宋体" w:hAnsi="宋体" w:cs="宋体" w:hint="eastAsia"/>
                <w:sz w:val="18"/>
                <w:szCs w:val="18"/>
                <w:vertAlign w:val="superscript"/>
              </w:rPr>
              <w:t>*</w:t>
            </w:r>
            <w:r>
              <w:rPr>
                <w:rFonts w:ascii="宋体" w:eastAsia="宋体" w:hAnsi="宋体" w:cs="宋体" w:hint="eastAsia"/>
                <w:sz w:val="18"/>
                <w:szCs w:val="18"/>
              </w:rPr>
              <w:t>时间（</w:t>
            </w:r>
            <w:r>
              <w:rPr>
                <w:rFonts w:ascii="Times New Roman" w:eastAsia="宋体" w:hAnsi="Times New Roman" w:cs="Times New Roman"/>
                <w:sz w:val="18"/>
                <w:szCs w:val="18"/>
              </w:rPr>
              <w:t>h</w:t>
            </w:r>
            <w:r>
              <w:rPr>
                <w:rFonts w:ascii="宋体" w:eastAsia="宋体" w:hAnsi="宋体" w:cs="宋体" w:hint="eastAsia"/>
                <w:sz w:val="18"/>
                <w:szCs w:val="18"/>
              </w:rPr>
              <w:t>）</w:t>
            </w:r>
          </w:p>
        </w:tc>
        <w:tc>
          <w:tcPr>
            <w:tcW w:w="1410"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3</w:t>
            </w:r>
          </w:p>
        </w:tc>
        <w:tc>
          <w:tcPr>
            <w:tcW w:w="1410"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4</w:t>
            </w:r>
          </w:p>
        </w:tc>
        <w:tc>
          <w:tcPr>
            <w:tcW w:w="1410"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6</w:t>
            </w:r>
          </w:p>
        </w:tc>
        <w:tc>
          <w:tcPr>
            <w:tcW w:w="1410"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8</w:t>
            </w:r>
          </w:p>
        </w:tc>
        <w:tc>
          <w:tcPr>
            <w:tcW w:w="1411"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12</w:t>
            </w:r>
          </w:p>
        </w:tc>
      </w:tr>
      <w:tr w:rsidR="00213000">
        <w:tc>
          <w:tcPr>
            <w:tcW w:w="2235" w:type="dxa"/>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泄漏率（%）</w:t>
            </w:r>
          </w:p>
        </w:tc>
        <w:tc>
          <w:tcPr>
            <w:tcW w:w="7051" w:type="dxa"/>
            <w:gridSpan w:val="5"/>
            <w:vAlign w:val="center"/>
          </w:tcPr>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室外设备≤4；室内设备≤2</w:t>
            </w:r>
          </w:p>
        </w:tc>
      </w:tr>
    </w:tbl>
    <w:p w:rsidR="00213000" w:rsidRDefault="00AE0664">
      <w:pPr>
        <w:spacing w:line="360" w:lineRule="auto"/>
        <w:rPr>
          <w:rFonts w:ascii="宋体" w:eastAsia="宋体" w:hAnsi="宋体" w:cs="宋体"/>
          <w:b/>
          <w:sz w:val="18"/>
          <w:szCs w:val="18"/>
        </w:rPr>
      </w:pPr>
      <w:r>
        <w:rPr>
          <w:rFonts w:ascii="宋体" w:eastAsia="宋体" w:hAnsi="宋体" w:cs="宋体" w:hint="eastAsia"/>
          <w:b/>
          <w:sz w:val="18"/>
          <w:szCs w:val="18"/>
        </w:rPr>
        <w:t>注： 停压系指试验达到规定压力后停止加压，不允许补充压力。</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泄漏率应按下式计算：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Δ</w:t>
      </w:r>
      <w:r>
        <w:rPr>
          <w:rFonts w:ascii="宋体" w:eastAsia="宋体" w:hAnsi="宋体" w:cs="宋体" w:hint="eastAsia"/>
          <w:szCs w:val="21"/>
        </w:rPr>
        <w:t>= [1-</w:t>
      </w:r>
      <w:r>
        <w:rPr>
          <w:rFonts w:ascii="宋体" w:eastAsia="宋体" w:hAnsi="宋体" w:cs="宋体" w:hint="eastAsia"/>
          <w:i/>
          <w:szCs w:val="21"/>
        </w:rPr>
        <w:t>P</w:t>
      </w:r>
      <w:r>
        <w:rPr>
          <w:rFonts w:ascii="宋体" w:eastAsia="宋体" w:hAnsi="宋体" w:cs="宋体" w:hint="eastAsia"/>
          <w:i/>
          <w:szCs w:val="21"/>
          <w:vertAlign w:val="subscript"/>
        </w:rPr>
        <w:t>2</w:t>
      </w:r>
      <w:r>
        <w:rPr>
          <w:rFonts w:ascii="宋体" w:eastAsia="宋体" w:hAnsi="宋体" w:cs="宋体" w:hint="eastAsia"/>
          <w:szCs w:val="21"/>
        </w:rPr>
        <w:t>×</w:t>
      </w:r>
      <w:r>
        <w:rPr>
          <w:rFonts w:ascii="宋体" w:eastAsia="宋体" w:hAnsi="宋体" w:cs="宋体" w:hint="eastAsia"/>
          <w:i/>
          <w:szCs w:val="21"/>
        </w:rPr>
        <w:t>T</w:t>
      </w:r>
      <w:r>
        <w:rPr>
          <w:rFonts w:ascii="宋体" w:eastAsia="宋体" w:hAnsi="宋体" w:cs="宋体" w:hint="eastAsia"/>
          <w:i/>
          <w:szCs w:val="21"/>
          <w:vertAlign w:val="subscript"/>
        </w:rPr>
        <w:t>1</w:t>
      </w:r>
      <w:r>
        <w:rPr>
          <w:rFonts w:ascii="宋体" w:eastAsia="宋体" w:hAnsi="宋体" w:cs="宋体" w:hint="eastAsia"/>
          <w:szCs w:val="21"/>
        </w:rPr>
        <w:t>/(</w:t>
      </w:r>
      <w:r>
        <w:rPr>
          <w:rFonts w:ascii="宋体" w:eastAsia="宋体" w:hAnsi="宋体" w:cs="宋体" w:hint="eastAsia"/>
          <w:i/>
          <w:szCs w:val="21"/>
        </w:rPr>
        <w:t>P</w:t>
      </w:r>
      <w:r>
        <w:rPr>
          <w:rFonts w:ascii="宋体" w:eastAsia="宋体" w:hAnsi="宋体" w:cs="宋体" w:hint="eastAsia"/>
          <w:i/>
          <w:szCs w:val="21"/>
          <w:vertAlign w:val="subscript"/>
        </w:rPr>
        <w:t>1</w:t>
      </w:r>
      <w:r>
        <w:rPr>
          <w:rFonts w:ascii="宋体" w:eastAsia="宋体" w:hAnsi="宋体" w:cs="宋体" w:hint="eastAsia"/>
          <w:szCs w:val="21"/>
        </w:rPr>
        <w:t>×</w:t>
      </w:r>
      <w:r>
        <w:rPr>
          <w:rFonts w:ascii="宋体" w:eastAsia="宋体" w:hAnsi="宋体" w:cs="宋体" w:hint="eastAsia"/>
          <w:i/>
          <w:szCs w:val="21"/>
        </w:rPr>
        <w:t>T</w:t>
      </w:r>
      <w:r>
        <w:rPr>
          <w:rFonts w:ascii="宋体" w:eastAsia="宋体" w:hAnsi="宋体" w:cs="宋体" w:hint="eastAsia"/>
          <w:i/>
          <w:szCs w:val="21"/>
          <w:vertAlign w:val="subscript"/>
        </w:rPr>
        <w:t>2</w:t>
      </w:r>
      <w:r>
        <w:rPr>
          <w:rFonts w:ascii="宋体" w:eastAsia="宋体" w:hAnsi="宋体" w:cs="宋体" w:hint="eastAsia"/>
          <w:szCs w:val="21"/>
        </w:rPr>
        <w:t>)]×100%                 （11.0.9）</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Δ</w:t>
      </w:r>
      <w:r>
        <w:rPr>
          <w:rFonts w:ascii="宋体" w:eastAsia="宋体" w:hAnsi="宋体" w:cs="宋体" w:hint="eastAsia"/>
          <w:szCs w:val="21"/>
        </w:rPr>
        <w:t xml:space="preserve"> — 泄漏率（%）；</w:t>
      </w:r>
      <w:r>
        <w:rPr>
          <w:rFonts w:ascii="宋体" w:eastAsia="宋体" w:hAnsi="宋体" w:cs="宋体" w:hint="eastAsia"/>
          <w:szCs w:val="21"/>
        </w:rPr>
        <w:tab/>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P</w:t>
      </w:r>
      <w:r>
        <w:rPr>
          <w:rFonts w:ascii="宋体" w:eastAsia="宋体" w:hAnsi="宋体" w:cs="宋体" w:hint="eastAsia"/>
          <w:iCs/>
          <w:szCs w:val="21"/>
          <w:vertAlign w:val="subscript"/>
        </w:rPr>
        <w:t>1</w:t>
      </w:r>
      <w:r>
        <w:rPr>
          <w:rFonts w:ascii="宋体" w:eastAsia="宋体" w:hAnsi="宋体" w:cs="宋体" w:hint="eastAsia"/>
          <w:szCs w:val="21"/>
        </w:rPr>
        <w:t xml:space="preserve"> — 试验开始时气体的绝对压力（</w:t>
      </w:r>
      <w:r>
        <w:rPr>
          <w:rFonts w:ascii="Times New Roman" w:eastAsia="宋体" w:hAnsi="Times New Roman" w:cs="Times New Roman"/>
          <w:szCs w:val="21"/>
        </w:rPr>
        <w:t>MPa</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P</w:t>
      </w:r>
      <w:r>
        <w:rPr>
          <w:rFonts w:ascii="宋体" w:eastAsia="宋体" w:hAnsi="宋体" w:cs="宋体" w:hint="eastAsia"/>
          <w:iCs/>
          <w:szCs w:val="21"/>
          <w:vertAlign w:val="subscript"/>
        </w:rPr>
        <w:t>2</w:t>
      </w:r>
      <w:r>
        <w:rPr>
          <w:rFonts w:ascii="宋体" w:eastAsia="宋体" w:hAnsi="宋体" w:cs="宋体" w:hint="eastAsia"/>
          <w:szCs w:val="21"/>
        </w:rPr>
        <w:t xml:space="preserve"> — 试验结束时气体的绝对压力（</w:t>
      </w:r>
      <w:r>
        <w:rPr>
          <w:rFonts w:ascii="Times New Roman" w:eastAsia="宋体" w:hAnsi="Times New Roman" w:cs="Times New Roman"/>
          <w:szCs w:val="21"/>
        </w:rPr>
        <w:t>MPa</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T</w:t>
      </w:r>
      <w:r>
        <w:rPr>
          <w:rFonts w:ascii="宋体" w:eastAsia="宋体" w:hAnsi="宋体" w:cs="宋体" w:hint="eastAsia"/>
          <w:iCs/>
          <w:szCs w:val="21"/>
          <w:vertAlign w:val="subscript"/>
        </w:rPr>
        <w:t>1</w:t>
      </w:r>
      <w:r>
        <w:rPr>
          <w:rFonts w:ascii="宋体" w:eastAsia="宋体" w:hAnsi="宋体" w:cs="宋体" w:hint="eastAsia"/>
          <w:szCs w:val="21"/>
        </w:rPr>
        <w:t xml:space="preserve"> — 试验开始时气体的绝对温度（</w:t>
      </w:r>
      <w:r>
        <w:rPr>
          <w:rFonts w:ascii="Times New Roman" w:eastAsia="宋体" w:hAnsi="Times New Roman" w:cs="Times New Roman"/>
          <w:szCs w:val="21"/>
        </w:rPr>
        <w:t>K</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lastRenderedPageBreak/>
        <w:t>T</w:t>
      </w:r>
      <w:r>
        <w:rPr>
          <w:rFonts w:ascii="宋体" w:eastAsia="宋体" w:hAnsi="宋体" w:cs="宋体" w:hint="eastAsia"/>
          <w:iCs/>
          <w:szCs w:val="21"/>
          <w:vertAlign w:val="subscript"/>
        </w:rPr>
        <w:t>2</w:t>
      </w:r>
      <w:r>
        <w:rPr>
          <w:rFonts w:ascii="宋体" w:eastAsia="宋体" w:hAnsi="宋体" w:cs="宋体" w:hint="eastAsia"/>
          <w:szCs w:val="21"/>
        </w:rPr>
        <w:t xml:space="preserve"> - 试验结束时气体的绝对温度（</w:t>
      </w:r>
      <w:r>
        <w:rPr>
          <w:rFonts w:ascii="Times New Roman" w:eastAsia="宋体" w:hAnsi="Times New Roman" w:cs="Times New Roman"/>
          <w:szCs w:val="21"/>
        </w:rPr>
        <w:t>K</w:t>
      </w:r>
      <w:r>
        <w:rPr>
          <w:rFonts w:ascii="宋体" w:eastAsia="宋体" w:hAnsi="宋体" w:cs="宋体" w:hint="eastAsia"/>
          <w:szCs w:val="21"/>
        </w:rPr>
        <w:t>）。</w:t>
      </w:r>
    </w:p>
    <w:p w:rsidR="00213000" w:rsidRDefault="00AE0664">
      <w:pPr>
        <w:spacing w:line="360" w:lineRule="auto"/>
        <w:ind w:left="210" w:hangingChars="100" w:hanging="210"/>
        <w:rPr>
          <w:rFonts w:ascii="宋体" w:eastAsia="宋体" w:hAnsi="宋体" w:cs="宋体"/>
          <w:szCs w:val="21"/>
        </w:rPr>
      </w:pPr>
      <w:r>
        <w:rPr>
          <w:rFonts w:ascii="宋体" w:eastAsia="宋体" w:hAnsi="宋体" w:cs="宋体" w:hint="eastAsia"/>
          <w:szCs w:val="21"/>
        </w:rPr>
        <w:t>11.0.10  介质为煤气或天然气的设备，其强度试验和严密性试验应按《工业企业煤气安全规程》</w:t>
      </w:r>
      <w:r>
        <w:rPr>
          <w:rFonts w:ascii="Times New Roman" w:eastAsia="宋体" w:hAnsi="Times New Roman" w:cs="Times New Roman"/>
          <w:szCs w:val="21"/>
        </w:rPr>
        <w:t>GB 6222</w:t>
      </w:r>
      <w:r>
        <w:rPr>
          <w:rFonts w:ascii="宋体" w:eastAsia="宋体" w:hAnsi="宋体" w:cs="宋体" w:hint="eastAsia"/>
          <w:szCs w:val="21"/>
        </w:rPr>
        <w:t>的规定执行。</w:t>
      </w:r>
    </w:p>
    <w:p w:rsidR="00213000" w:rsidRDefault="00AE0664">
      <w:pPr>
        <w:spacing w:line="360" w:lineRule="auto"/>
        <w:rPr>
          <w:rFonts w:ascii="宋体" w:eastAsia="宋体" w:hAnsi="宋体" w:cs="宋体"/>
          <w:szCs w:val="21"/>
        </w:rPr>
      </w:pPr>
      <w:r>
        <w:rPr>
          <w:rFonts w:ascii="宋体" w:eastAsia="宋体" w:hAnsi="宋体" w:cs="宋体" w:hint="eastAsia"/>
          <w:szCs w:val="21"/>
        </w:rPr>
        <w:t>11.0.11  液压、启动和润滑系统的压力试验应按《冶金机械液压、润滑和气动设备工程安装验收规范》</w:t>
      </w:r>
      <w:r>
        <w:rPr>
          <w:rFonts w:ascii="Times New Roman" w:eastAsia="宋体" w:hAnsi="Times New Roman" w:cs="Times New Roman"/>
          <w:szCs w:val="21"/>
        </w:rPr>
        <w:t>GB 50387</w:t>
      </w:r>
      <w:r>
        <w:rPr>
          <w:rFonts w:ascii="宋体" w:eastAsia="宋体" w:hAnsi="宋体" w:cs="宋体" w:hint="eastAsia"/>
          <w:szCs w:val="21"/>
        </w:rPr>
        <w:t>的规定执行。</w:t>
      </w:r>
    </w:p>
    <w:p w:rsidR="00213000" w:rsidRDefault="00AE0664">
      <w:pPr>
        <w:spacing w:line="360" w:lineRule="auto"/>
        <w:rPr>
          <w:rFonts w:ascii="宋体" w:eastAsia="宋体" w:hAnsi="宋体" w:cs="宋体"/>
          <w:szCs w:val="21"/>
        </w:rPr>
      </w:pPr>
      <w:r>
        <w:rPr>
          <w:rFonts w:ascii="宋体" w:eastAsia="宋体" w:hAnsi="宋体" w:cs="宋体" w:hint="eastAsia"/>
          <w:szCs w:val="21"/>
        </w:rPr>
        <w:t>11.0.12  压力容器的耐压试验和气密试验应按《固定式压力容器安全技术监察规程》</w:t>
      </w:r>
      <w:r>
        <w:rPr>
          <w:rFonts w:ascii="Times New Roman" w:eastAsia="宋体" w:hAnsi="Times New Roman" w:cs="Times New Roman"/>
          <w:szCs w:val="21"/>
        </w:rPr>
        <w:t>TSG 21</w:t>
      </w:r>
      <w:r>
        <w:rPr>
          <w:rFonts w:ascii="宋体" w:eastAsia="宋体" w:hAnsi="宋体" w:cs="宋体" w:hint="eastAsia"/>
          <w:szCs w:val="21"/>
        </w:rPr>
        <w:t>的规定执行。</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34" w:name="_Toc141947038"/>
      <w:r>
        <w:rPr>
          <w:rFonts w:ascii="宋体" w:eastAsia="宋体" w:hAnsi="宋体" w:cs="宋体" w:hint="eastAsia"/>
          <w:sz w:val="28"/>
          <w:szCs w:val="28"/>
        </w:rPr>
        <w:lastRenderedPageBreak/>
        <w:t>12  试运转及工程验收</w:t>
      </w:r>
      <w:bookmarkEnd w:id="34"/>
    </w:p>
    <w:p w:rsidR="00213000" w:rsidRDefault="00AE0664">
      <w:pPr>
        <w:pStyle w:val="3"/>
        <w:spacing w:before="0" w:after="0" w:line="360" w:lineRule="auto"/>
        <w:jc w:val="center"/>
        <w:rPr>
          <w:rFonts w:ascii="宋体" w:eastAsia="宋体" w:hAnsi="宋体" w:cs="宋体"/>
          <w:sz w:val="21"/>
          <w:szCs w:val="21"/>
        </w:rPr>
      </w:pPr>
      <w:bookmarkStart w:id="35" w:name="_Toc141947039"/>
      <w:r>
        <w:rPr>
          <w:rFonts w:ascii="宋体" w:eastAsia="宋体" w:hAnsi="宋体" w:cs="宋体" w:hint="eastAsia"/>
          <w:sz w:val="21"/>
          <w:szCs w:val="21"/>
        </w:rPr>
        <w:t>12.1  试运转一般规定</w:t>
      </w:r>
      <w:bookmarkEnd w:id="35"/>
    </w:p>
    <w:p w:rsidR="00213000" w:rsidRDefault="00AE0664">
      <w:pPr>
        <w:spacing w:line="360" w:lineRule="auto"/>
        <w:rPr>
          <w:rFonts w:ascii="宋体" w:eastAsia="宋体" w:hAnsi="宋体" w:cs="宋体"/>
          <w:szCs w:val="21"/>
        </w:rPr>
      </w:pPr>
      <w:r>
        <w:rPr>
          <w:rFonts w:ascii="宋体" w:eastAsia="宋体" w:hAnsi="宋体" w:cs="宋体" w:hint="eastAsia"/>
          <w:szCs w:val="21"/>
        </w:rPr>
        <w:t>12.1.1  设备试运转应具备下列条件：</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设备及其附属装置经检查合格，并有完整的检查记录；</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能源及工作介质应符合设计要求；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危险部位和易燃部位应设置安全防护和灭火设施；</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设备及周围环境应清洁；</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应有必要的照明和通讯设施；</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6  应制定试运转规程。</w:t>
      </w:r>
    </w:p>
    <w:p w:rsidR="00213000" w:rsidRDefault="00AE0664">
      <w:pPr>
        <w:spacing w:line="360" w:lineRule="auto"/>
        <w:rPr>
          <w:rFonts w:ascii="宋体" w:eastAsia="宋体" w:hAnsi="宋体" w:cs="宋体"/>
          <w:szCs w:val="21"/>
        </w:rPr>
      </w:pPr>
      <w:r>
        <w:rPr>
          <w:rFonts w:ascii="宋体" w:eastAsia="宋体" w:hAnsi="宋体" w:cs="宋体" w:hint="eastAsia"/>
          <w:szCs w:val="21"/>
        </w:rPr>
        <w:t>12.1.2  无负荷试运转规程（单体和联动）应由设备安装单位负责编制，负荷试运转规程（单体和联动）应由生产单位负责编制。</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通用机械设备的试运转可不另编制运转规程，按《机械设备安装工程施工及验收通用规范》</w:t>
      </w:r>
      <w:r>
        <w:rPr>
          <w:rFonts w:ascii="Times New Roman" w:eastAsia="宋体" w:hAnsi="Times New Roman" w:cs="Times New Roman"/>
          <w:szCs w:val="21"/>
        </w:rPr>
        <w:t>GB 50231</w:t>
      </w:r>
      <w:r>
        <w:rPr>
          <w:rFonts w:ascii="宋体" w:eastAsia="宋体" w:hAnsi="宋体" w:cs="宋体" w:hint="eastAsia"/>
          <w:szCs w:val="21"/>
        </w:rPr>
        <w:t>的规定执行。</w:t>
      </w:r>
    </w:p>
    <w:p w:rsidR="00213000" w:rsidRDefault="00AE0664">
      <w:pPr>
        <w:spacing w:line="360" w:lineRule="auto"/>
        <w:rPr>
          <w:rFonts w:ascii="宋体" w:eastAsia="宋体" w:hAnsi="宋体" w:cs="宋体"/>
          <w:szCs w:val="21"/>
        </w:rPr>
      </w:pPr>
      <w:r>
        <w:rPr>
          <w:rFonts w:ascii="宋体" w:eastAsia="宋体" w:hAnsi="宋体" w:cs="宋体" w:hint="eastAsia"/>
          <w:szCs w:val="21"/>
        </w:rPr>
        <w:t>12.1.3  试运转应按下列四个步骤进行：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安装后的调试；</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单体试运转；</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无负荷联动试运转；</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负荷联动试运转。</w:t>
      </w:r>
    </w:p>
    <w:p w:rsidR="00213000" w:rsidRDefault="00AE0664">
      <w:pPr>
        <w:spacing w:line="360" w:lineRule="auto"/>
        <w:rPr>
          <w:rFonts w:ascii="宋体" w:eastAsia="宋体" w:hAnsi="宋体" w:cs="宋体"/>
          <w:szCs w:val="21"/>
        </w:rPr>
      </w:pPr>
      <w:r>
        <w:rPr>
          <w:rFonts w:ascii="宋体" w:eastAsia="宋体" w:hAnsi="宋体" w:cs="宋体" w:hint="eastAsia"/>
          <w:szCs w:val="21"/>
        </w:rPr>
        <w:t>12.1.4  每台设备在安装完毕后，安装单位应进行调试，以检验设备安装的正确性，确认安装设备技术文件的规定后，方可进行单体试运转。</w:t>
      </w:r>
    </w:p>
    <w:p w:rsidR="00213000" w:rsidRDefault="00AE0664">
      <w:pPr>
        <w:spacing w:line="360" w:lineRule="auto"/>
        <w:rPr>
          <w:rFonts w:ascii="宋体" w:eastAsia="宋体" w:hAnsi="宋体" w:cs="宋体"/>
          <w:szCs w:val="21"/>
        </w:rPr>
      </w:pPr>
      <w:r>
        <w:rPr>
          <w:rFonts w:ascii="宋体" w:eastAsia="宋体" w:hAnsi="宋体" w:cs="宋体" w:hint="eastAsia"/>
          <w:szCs w:val="21"/>
        </w:rPr>
        <w:t>12.1.5</w:t>
      </w:r>
      <w:r>
        <w:rPr>
          <w:rFonts w:ascii="宋体" w:eastAsia="宋体" w:hAnsi="宋体" w:cs="宋体" w:hint="eastAsia"/>
          <w:szCs w:val="21"/>
        </w:rPr>
        <w:tab/>
        <w:t>单体试运转应遵守下列顺序的规定：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先手动，后电动；</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先点动，后连续；</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先低速，后中速、高速。</w:t>
      </w:r>
    </w:p>
    <w:p w:rsidR="00213000" w:rsidRDefault="00AE0664">
      <w:pPr>
        <w:spacing w:line="360" w:lineRule="auto"/>
        <w:rPr>
          <w:rFonts w:ascii="宋体" w:eastAsia="宋体" w:hAnsi="宋体" w:cs="宋体"/>
          <w:szCs w:val="21"/>
        </w:rPr>
      </w:pPr>
      <w:r>
        <w:rPr>
          <w:rFonts w:ascii="宋体" w:eastAsia="宋体" w:hAnsi="宋体" w:cs="宋体" w:hint="eastAsia"/>
          <w:szCs w:val="21"/>
        </w:rPr>
        <w:t>12.1.6  无负荷联动试运转应按设计规定的联动程序进行或模拟进行。</w:t>
      </w:r>
    </w:p>
    <w:p w:rsidR="00213000" w:rsidRDefault="00AE0664">
      <w:pPr>
        <w:spacing w:line="360" w:lineRule="auto"/>
        <w:rPr>
          <w:rFonts w:ascii="宋体" w:eastAsia="宋体" w:hAnsi="宋体" w:cs="宋体"/>
          <w:szCs w:val="21"/>
        </w:rPr>
      </w:pPr>
      <w:r>
        <w:rPr>
          <w:rFonts w:ascii="宋体" w:eastAsia="宋体" w:hAnsi="宋体" w:cs="宋体" w:hint="eastAsia"/>
          <w:szCs w:val="21"/>
        </w:rPr>
        <w:t>12.1.7  负荷联动试运转应按生产工艺流程进行。</w:t>
      </w:r>
    </w:p>
    <w:p w:rsidR="00213000" w:rsidRDefault="00AE0664">
      <w:pPr>
        <w:spacing w:line="360" w:lineRule="auto"/>
        <w:rPr>
          <w:rFonts w:ascii="宋体" w:eastAsia="宋体" w:hAnsi="宋体" w:cs="宋体"/>
          <w:szCs w:val="21"/>
        </w:rPr>
      </w:pPr>
      <w:r>
        <w:rPr>
          <w:rFonts w:ascii="宋体" w:eastAsia="宋体" w:hAnsi="宋体" w:cs="宋体" w:hint="eastAsia"/>
          <w:szCs w:val="21"/>
        </w:rPr>
        <w:t>12.1.8  冶金机械设备的试运转时间或次数，应按下列规定执行：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单体试运转：连续运转的设备连续运转2～4</w:t>
      </w:r>
      <w:r>
        <w:rPr>
          <w:rFonts w:ascii="Times New Roman" w:eastAsia="宋体" w:hAnsi="Times New Roman" w:cs="Times New Roman"/>
          <w:szCs w:val="21"/>
        </w:rPr>
        <w:t>h</w:t>
      </w:r>
      <w:r>
        <w:rPr>
          <w:rFonts w:ascii="宋体" w:eastAsia="宋体" w:hAnsi="宋体" w:cs="宋体" w:hint="eastAsia"/>
          <w:szCs w:val="21"/>
        </w:rPr>
        <w:t>，往复运动的设备在全行程或回转范围往返5～10次；</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2  无负荷联动试运转：按设计规定的联动程序连续操作运转或模拟操作运转3次应</w:t>
      </w:r>
    </w:p>
    <w:p w:rsidR="00213000" w:rsidRDefault="00AE0664">
      <w:pPr>
        <w:spacing w:line="360" w:lineRule="auto"/>
        <w:rPr>
          <w:rFonts w:ascii="宋体" w:eastAsia="宋体" w:hAnsi="宋体" w:cs="宋体"/>
          <w:szCs w:val="21"/>
        </w:rPr>
      </w:pPr>
      <w:r>
        <w:rPr>
          <w:rFonts w:ascii="宋体" w:eastAsia="宋体" w:hAnsi="宋体" w:cs="宋体" w:hint="eastAsia"/>
          <w:szCs w:val="21"/>
        </w:rPr>
        <w:t>无故障，每次运转时间是参与联动设备多少及联动程序繁简而定，一般不超过半</w:t>
      </w:r>
      <w:r>
        <w:rPr>
          <w:rFonts w:ascii="Times New Roman" w:eastAsia="宋体" w:hAnsi="Times New Roman" w:cs="Times New Roman" w:hint="eastAsia"/>
          <w:color w:val="0000FF"/>
          <w:szCs w:val="21"/>
        </w:rPr>
        <w:t>小时</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负荷联动试运转：按生产工艺流程进行模拟生产，确认正常后投料运转，运转 24～48</w:t>
      </w:r>
      <w:r>
        <w:rPr>
          <w:rFonts w:ascii="Times New Roman" w:eastAsia="宋体" w:hAnsi="Times New Roman" w:cs="Times New Roman"/>
          <w:szCs w:val="21"/>
        </w:rPr>
        <w:t>h</w:t>
      </w:r>
      <w:r>
        <w:rPr>
          <w:rFonts w:ascii="宋体" w:eastAsia="宋体" w:hAnsi="宋体" w:cs="宋体" w:hint="eastAsia"/>
          <w:szCs w:val="21"/>
        </w:rPr>
        <w:t>，或冶炼（处理）3～5炉（桶、罐）产品。</w:t>
      </w:r>
    </w:p>
    <w:p w:rsidR="00213000" w:rsidRDefault="00AE0664">
      <w:pPr>
        <w:spacing w:line="360" w:lineRule="auto"/>
        <w:rPr>
          <w:rFonts w:ascii="宋体" w:eastAsia="宋体" w:hAnsi="宋体" w:cs="宋体"/>
          <w:szCs w:val="21"/>
        </w:rPr>
      </w:pPr>
      <w:r>
        <w:rPr>
          <w:rFonts w:ascii="宋体" w:eastAsia="宋体" w:hAnsi="宋体" w:cs="宋体" w:hint="eastAsia"/>
          <w:szCs w:val="21"/>
        </w:rPr>
        <w:t>12.1.9  设备试运转的检查内容及要求，一般按下列规定执行：</w:t>
      </w:r>
    </w:p>
    <w:p w:rsidR="00213000" w:rsidRDefault="00AE0664">
      <w:pPr>
        <w:spacing w:line="360" w:lineRule="auto"/>
        <w:rPr>
          <w:rFonts w:ascii="宋体" w:eastAsia="宋体" w:hAnsi="宋体" w:cs="宋体"/>
          <w:szCs w:val="21"/>
        </w:rPr>
      </w:pPr>
      <w:r>
        <w:rPr>
          <w:rFonts w:ascii="宋体" w:eastAsia="宋体" w:hAnsi="宋体" w:cs="宋体" w:hint="eastAsia"/>
          <w:szCs w:val="21"/>
        </w:rPr>
        <w:t>12.1.9.1  液压、气动和润滑系统试运转应符合《冶金机械液压、润滑和气动设备工程安装验收规范》</w:t>
      </w:r>
      <w:r>
        <w:rPr>
          <w:rFonts w:ascii="Times New Roman" w:eastAsia="宋体" w:hAnsi="Times New Roman" w:cs="Times New Roman"/>
          <w:szCs w:val="21"/>
        </w:rPr>
        <w:t>GB/T 50387</w:t>
      </w:r>
      <w:r>
        <w:rPr>
          <w:rFonts w:ascii="宋体" w:eastAsia="宋体" w:hAnsi="宋体" w:cs="宋体" w:hint="eastAsia"/>
          <w:szCs w:val="21"/>
        </w:rPr>
        <w:t>的规定。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12.1.9.2  冷却或加热系统应符合下列规定：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各系统应畅通，不得有漏泄现象；</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各系统工作介质的品质、流量、压力、温度应符合设计和设备技术文件的规定；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阀门、回转接头、疏水器等密封应良好，动作应正确、灵活可靠。</w:t>
      </w:r>
    </w:p>
    <w:p w:rsidR="00213000" w:rsidRDefault="00AE0664">
      <w:pPr>
        <w:spacing w:line="360" w:lineRule="auto"/>
        <w:rPr>
          <w:rFonts w:ascii="宋体" w:eastAsia="宋体" w:hAnsi="宋体" w:cs="宋体"/>
          <w:szCs w:val="21"/>
        </w:rPr>
      </w:pPr>
      <w:r>
        <w:rPr>
          <w:rFonts w:ascii="宋体" w:eastAsia="宋体" w:hAnsi="宋体" w:cs="宋体" w:hint="eastAsia"/>
          <w:szCs w:val="21"/>
        </w:rPr>
        <w:t>12.1.9.3  轴承温度</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滑动轴承正常运转时，轴承温度不得超过35</w:t>
      </w:r>
      <w:r>
        <w:rPr>
          <w:rFonts w:ascii="Times New Roman" w:eastAsia="宋体" w:hAnsi="Times New Roman" w:cs="Times New Roman"/>
          <w:szCs w:val="21"/>
        </w:rPr>
        <w:t>℃</w:t>
      </w:r>
      <w:r>
        <w:rPr>
          <w:rFonts w:ascii="宋体" w:eastAsia="宋体" w:hAnsi="宋体" w:cs="宋体" w:hint="eastAsia"/>
          <w:szCs w:val="21"/>
        </w:rPr>
        <w:t>，且最高温度不得超过70</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滚动轴承正常运转时，轴承温升不得超过40</w:t>
      </w:r>
      <w:r>
        <w:rPr>
          <w:rFonts w:ascii="Times New Roman" w:eastAsia="宋体" w:hAnsi="Times New Roman" w:cs="Times New Roman"/>
          <w:szCs w:val="21"/>
        </w:rPr>
        <w:t>℃</w:t>
      </w:r>
      <w:r>
        <w:rPr>
          <w:rFonts w:ascii="宋体" w:eastAsia="宋体" w:hAnsi="宋体" w:cs="宋体" w:hint="eastAsia"/>
          <w:szCs w:val="21"/>
        </w:rPr>
        <w:t>，且最高温度不得超过80</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有起动油泵的机组，应在机组起动前开动起动油泵，待主油泵供油正常后才能停止起动油泵；机组停止运转前，应先开动起动油泵，机组停止转动后应待轴承回油温度降到45</w:t>
      </w:r>
      <w:r>
        <w:rPr>
          <w:rFonts w:ascii="Times New Roman" w:eastAsia="宋体" w:hAnsi="Times New Roman" w:cs="Times New Roman"/>
          <w:szCs w:val="21"/>
        </w:rPr>
        <w:t>℃</w:t>
      </w:r>
      <w:r>
        <w:rPr>
          <w:rFonts w:ascii="宋体" w:eastAsia="宋体" w:hAnsi="宋体" w:cs="宋体" w:hint="eastAsia"/>
          <w:szCs w:val="21"/>
        </w:rPr>
        <w:t>后再停止起动油泵。</w:t>
      </w:r>
    </w:p>
    <w:p w:rsidR="00213000" w:rsidRDefault="00AE0664">
      <w:pPr>
        <w:spacing w:line="360" w:lineRule="auto"/>
        <w:rPr>
          <w:rFonts w:ascii="宋体" w:eastAsia="宋体" w:hAnsi="宋体" w:cs="宋体"/>
          <w:szCs w:val="21"/>
        </w:rPr>
      </w:pPr>
      <w:r>
        <w:rPr>
          <w:rFonts w:ascii="宋体" w:eastAsia="宋体" w:hAnsi="宋体" w:cs="宋体" w:hint="eastAsia"/>
          <w:szCs w:val="21"/>
        </w:rPr>
        <w:t>12.1.9.4  传动机构应符合下列规定：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皮带不得啃边、打滑；</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链条和链轮运转应平稳，不得有啃边和异常噪音；</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齿轮运转时，不得有异常噪音和振动；</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离合器的动作应灵活、可靠；</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平衡部件的配重应准确；</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6  各紧固件、连接件不得有松动现象。</w:t>
      </w:r>
    </w:p>
    <w:p w:rsidR="00213000" w:rsidRDefault="00AE0664">
      <w:pPr>
        <w:spacing w:line="360" w:lineRule="auto"/>
        <w:rPr>
          <w:rFonts w:ascii="宋体" w:eastAsia="宋体" w:hAnsi="宋体" w:cs="宋体"/>
          <w:szCs w:val="21"/>
        </w:rPr>
      </w:pPr>
      <w:r>
        <w:rPr>
          <w:rFonts w:ascii="宋体" w:eastAsia="宋体" w:hAnsi="宋体" w:cs="宋体" w:hint="eastAsia"/>
          <w:szCs w:val="21"/>
        </w:rPr>
        <w:t>12.1.9.5  安全防护及调节、制动装置应符合下列规定：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调速器、调压器、调力矩（力）装置、安全法、紧急切断阀、事故放散阀、事故复位装置等应按设备技术文件或设计的规定进行试验或模拟试验；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制动器、限位装置在制动、纤维是，动作应准确、灵敏、平稳、可靠。</w:t>
      </w:r>
    </w:p>
    <w:p w:rsidR="00213000" w:rsidRDefault="00AE0664">
      <w:pPr>
        <w:pStyle w:val="3"/>
        <w:spacing w:before="0" w:after="0" w:line="360" w:lineRule="auto"/>
        <w:jc w:val="center"/>
        <w:rPr>
          <w:rFonts w:ascii="宋体" w:eastAsia="宋体" w:hAnsi="宋体" w:cs="宋体"/>
          <w:sz w:val="21"/>
          <w:szCs w:val="21"/>
        </w:rPr>
      </w:pPr>
      <w:bookmarkStart w:id="36" w:name="_Toc141947040"/>
      <w:r>
        <w:rPr>
          <w:rFonts w:ascii="宋体" w:eastAsia="宋体" w:hAnsi="宋体" w:cs="宋体" w:hint="eastAsia"/>
          <w:sz w:val="21"/>
          <w:szCs w:val="21"/>
        </w:rPr>
        <w:t>12.2  齿轮箱试运转</w:t>
      </w:r>
      <w:bookmarkEnd w:id="36"/>
    </w:p>
    <w:p w:rsidR="00213000" w:rsidRDefault="00AE0664">
      <w:pPr>
        <w:spacing w:line="360" w:lineRule="auto"/>
        <w:rPr>
          <w:rFonts w:ascii="宋体" w:eastAsia="宋体" w:hAnsi="宋体" w:cs="宋体"/>
          <w:szCs w:val="21"/>
        </w:rPr>
      </w:pPr>
      <w:r>
        <w:rPr>
          <w:rFonts w:ascii="宋体" w:eastAsia="宋体" w:hAnsi="宋体" w:cs="宋体" w:hint="eastAsia"/>
          <w:szCs w:val="21"/>
        </w:rPr>
        <w:t>12.2.1  启动前，通过油过滤器加入符合型号的润滑油，检查油标看润滑油是否加到工作油位。</w:t>
      </w:r>
    </w:p>
    <w:p w:rsidR="00213000" w:rsidRDefault="00AE0664">
      <w:pPr>
        <w:spacing w:line="360" w:lineRule="auto"/>
        <w:rPr>
          <w:rFonts w:ascii="宋体" w:eastAsia="宋体" w:hAnsi="宋体" w:cs="宋体"/>
          <w:szCs w:val="21"/>
        </w:rPr>
      </w:pPr>
      <w:r>
        <w:rPr>
          <w:rFonts w:ascii="宋体" w:eastAsia="宋体" w:hAnsi="宋体" w:cs="宋体" w:hint="eastAsia"/>
          <w:szCs w:val="21"/>
        </w:rPr>
        <w:lastRenderedPageBreak/>
        <w:t>12.2.2  在一些较寒冷环境中，应先通过加热器进行润滑油预热，在油液未达到工作温度前不得启动齿轮箱。</w:t>
      </w:r>
    </w:p>
    <w:p w:rsidR="00213000" w:rsidRDefault="00AE0664">
      <w:pPr>
        <w:spacing w:line="360" w:lineRule="auto"/>
        <w:rPr>
          <w:rFonts w:ascii="宋体" w:eastAsia="宋体" w:hAnsi="宋体" w:cs="宋体"/>
          <w:szCs w:val="21"/>
        </w:rPr>
      </w:pPr>
      <w:r>
        <w:rPr>
          <w:rFonts w:ascii="宋体" w:eastAsia="宋体" w:hAnsi="宋体" w:cs="宋体" w:hint="eastAsia"/>
          <w:szCs w:val="21"/>
        </w:rPr>
        <w:t>12.2.3  检查联轴器对中情况，并检查所有螺栓是否都拧紧。</w:t>
      </w:r>
    </w:p>
    <w:p w:rsidR="00213000" w:rsidRDefault="00AE0664">
      <w:pPr>
        <w:spacing w:line="360" w:lineRule="auto"/>
        <w:rPr>
          <w:rFonts w:ascii="宋体" w:eastAsia="宋体" w:hAnsi="宋体" w:cs="宋体"/>
          <w:szCs w:val="21"/>
        </w:rPr>
      </w:pPr>
      <w:r>
        <w:rPr>
          <w:rFonts w:ascii="宋体" w:eastAsia="宋体" w:hAnsi="宋体" w:cs="宋体" w:hint="eastAsia"/>
          <w:szCs w:val="21"/>
        </w:rPr>
        <w:t>12.2.4  空载启动齿轮箱，检查其旋转方向是否正确，并检查系统油压。</w:t>
      </w:r>
    </w:p>
    <w:p w:rsidR="00213000" w:rsidRDefault="00AE0664">
      <w:pPr>
        <w:spacing w:line="360" w:lineRule="auto"/>
        <w:rPr>
          <w:rFonts w:ascii="宋体" w:eastAsia="宋体" w:hAnsi="宋体" w:cs="宋体"/>
          <w:szCs w:val="21"/>
        </w:rPr>
      </w:pPr>
      <w:r>
        <w:rPr>
          <w:rFonts w:ascii="宋体" w:eastAsia="宋体" w:hAnsi="宋体" w:cs="宋体" w:hint="eastAsia"/>
          <w:szCs w:val="21"/>
        </w:rPr>
        <w:t>12.2.5  空载运行30分钟，检查各联结件、紧固件不得有松动现象。各接合处、密封处不得有渗、漏油现象。</w:t>
      </w:r>
    </w:p>
    <w:p w:rsidR="00213000" w:rsidRDefault="00AE0664">
      <w:pPr>
        <w:spacing w:line="360" w:lineRule="auto"/>
        <w:rPr>
          <w:rFonts w:ascii="宋体" w:eastAsia="宋体" w:hAnsi="宋体" w:cs="宋体"/>
          <w:szCs w:val="21"/>
        </w:rPr>
      </w:pPr>
      <w:r>
        <w:rPr>
          <w:rFonts w:ascii="宋体" w:eastAsia="宋体" w:hAnsi="宋体" w:cs="宋体" w:hint="eastAsia"/>
          <w:szCs w:val="21"/>
        </w:rPr>
        <w:t>12.2.6  齿轮箱运行应平稳正常，不得产生冲击、振动以及异常噪音。</w:t>
      </w:r>
    </w:p>
    <w:p w:rsidR="00213000" w:rsidRDefault="00AE0664">
      <w:pPr>
        <w:spacing w:line="360" w:lineRule="auto"/>
        <w:rPr>
          <w:rFonts w:ascii="宋体" w:eastAsia="宋体" w:hAnsi="宋体" w:cs="宋体"/>
          <w:szCs w:val="21"/>
        </w:rPr>
      </w:pPr>
      <w:r>
        <w:rPr>
          <w:rFonts w:ascii="宋体" w:eastAsia="宋体" w:hAnsi="宋体" w:cs="宋体" w:hint="eastAsia"/>
          <w:szCs w:val="21"/>
        </w:rPr>
        <w:t>12.2.7  监测齿轮箱的振动和工作温度，如发现异常，立即关机并采取措施排除故障。</w:t>
      </w:r>
    </w:p>
    <w:p w:rsidR="00213000" w:rsidRDefault="00AE0664">
      <w:pPr>
        <w:spacing w:line="360" w:lineRule="auto"/>
        <w:rPr>
          <w:rFonts w:ascii="宋体" w:eastAsia="宋体" w:hAnsi="宋体" w:cs="宋体"/>
          <w:kern w:val="0"/>
          <w:szCs w:val="21"/>
        </w:rPr>
      </w:pPr>
      <w:r>
        <w:rPr>
          <w:rFonts w:ascii="宋体" w:eastAsia="宋体" w:hAnsi="宋体" w:cs="宋体" w:hint="eastAsia"/>
          <w:szCs w:val="21"/>
        </w:rPr>
        <w:t>12.2.8  齿轮箱空载运行合格后，应对其进行负荷试运行。负荷运行应在额定转速下，分别按齿轮箱额定载荷的25%、50%、75%、100%分四个阶段缓慢加载，每个阶段运行的时间以润滑油温升稳定为准，并连续运转3h后油温不超过100</w:t>
      </w:r>
      <w:r>
        <w:rPr>
          <w:rFonts w:ascii="Times New Roman" w:eastAsia="宋体" w:hAnsi="Times New Roman" w:cs="Times New Roman"/>
          <w:szCs w:val="21"/>
        </w:rPr>
        <w:t>℃</w:t>
      </w:r>
      <w:r>
        <w:rPr>
          <w:rFonts w:ascii="宋体" w:eastAsia="宋体" w:hAnsi="宋体" w:cs="宋体" w:hint="eastAsia"/>
          <w:szCs w:val="21"/>
        </w:rPr>
        <w:t>，若齿轮箱本身有冷却系统的，油温应不超过90</w:t>
      </w:r>
      <w:r>
        <w:rPr>
          <w:rFonts w:ascii="Times New Roman" w:eastAsia="宋体" w:hAnsi="Times New Roman" w:cs="Times New Roman"/>
          <w:szCs w:val="21"/>
        </w:rPr>
        <w:t>℃</w:t>
      </w:r>
      <w:r>
        <w:rPr>
          <w:rFonts w:ascii="宋体" w:eastAsia="宋体" w:hAnsi="宋体" w:cs="宋体" w:hint="eastAsia"/>
          <w:kern w:val="0"/>
          <w:szCs w:val="21"/>
        </w:rPr>
        <w:t>。</w:t>
      </w:r>
    </w:p>
    <w:p w:rsidR="00213000" w:rsidRDefault="00AE0664">
      <w:pPr>
        <w:pStyle w:val="3"/>
        <w:spacing w:before="0" w:after="0" w:line="360" w:lineRule="auto"/>
        <w:jc w:val="center"/>
        <w:rPr>
          <w:rFonts w:ascii="宋体" w:eastAsia="宋体" w:hAnsi="宋体" w:cs="宋体"/>
          <w:sz w:val="21"/>
          <w:szCs w:val="21"/>
        </w:rPr>
      </w:pPr>
      <w:bookmarkStart w:id="37" w:name="_Toc141947041"/>
      <w:r>
        <w:rPr>
          <w:rFonts w:ascii="宋体" w:eastAsia="宋体" w:hAnsi="宋体" w:cs="宋体" w:hint="eastAsia"/>
          <w:sz w:val="21"/>
          <w:szCs w:val="21"/>
        </w:rPr>
        <w:t>12.3  泵试运转</w:t>
      </w:r>
      <w:bookmarkEnd w:id="37"/>
    </w:p>
    <w:p w:rsidR="00213000" w:rsidRDefault="00AE0664">
      <w:pPr>
        <w:spacing w:line="360" w:lineRule="auto"/>
        <w:rPr>
          <w:rFonts w:ascii="宋体" w:eastAsia="宋体" w:hAnsi="宋体" w:cs="宋体"/>
          <w:szCs w:val="21"/>
        </w:rPr>
      </w:pPr>
      <w:r>
        <w:rPr>
          <w:rFonts w:ascii="宋体" w:eastAsia="宋体" w:hAnsi="宋体" w:cs="宋体" w:hint="eastAsia"/>
          <w:szCs w:val="21"/>
        </w:rPr>
        <w:t>12.3.1  试运转前的检查</w:t>
      </w:r>
    </w:p>
    <w:p w:rsidR="00213000" w:rsidRDefault="00AE0664">
      <w:pPr>
        <w:spacing w:line="360" w:lineRule="auto"/>
        <w:rPr>
          <w:rFonts w:ascii="宋体" w:eastAsia="宋体" w:hAnsi="宋体" w:cs="宋体"/>
          <w:szCs w:val="21"/>
        </w:rPr>
      </w:pPr>
      <w:r>
        <w:rPr>
          <w:rFonts w:ascii="宋体" w:eastAsia="宋体" w:hAnsi="宋体" w:cs="宋体" w:hint="eastAsia"/>
          <w:szCs w:val="21"/>
        </w:rPr>
        <w:t>12.3.1.1  驱动机的转向应与泵的转向相符。</w:t>
      </w:r>
    </w:p>
    <w:p w:rsidR="00213000" w:rsidRDefault="00AE0664">
      <w:pPr>
        <w:spacing w:line="360" w:lineRule="auto"/>
        <w:rPr>
          <w:rFonts w:ascii="宋体" w:eastAsia="宋体" w:hAnsi="宋体" w:cs="宋体"/>
          <w:szCs w:val="21"/>
        </w:rPr>
      </w:pPr>
      <w:r>
        <w:rPr>
          <w:rFonts w:ascii="宋体" w:eastAsia="宋体" w:hAnsi="宋体" w:cs="宋体" w:hint="eastAsia"/>
          <w:szCs w:val="21"/>
        </w:rPr>
        <w:t>12.3.1.2  各润滑部位加注润滑剂的规格和数量应符合设备技术文件的规定；有预润滑要求的部位应按规定进行预润滑。</w:t>
      </w:r>
    </w:p>
    <w:p w:rsidR="00213000" w:rsidRDefault="00AE0664">
      <w:pPr>
        <w:spacing w:line="360" w:lineRule="auto"/>
        <w:rPr>
          <w:rFonts w:ascii="宋体" w:eastAsia="宋体" w:hAnsi="宋体" w:cs="宋体"/>
          <w:szCs w:val="21"/>
        </w:rPr>
      </w:pPr>
      <w:r>
        <w:rPr>
          <w:rFonts w:ascii="宋体" w:eastAsia="宋体" w:hAnsi="宋体" w:cs="宋体" w:hint="eastAsia"/>
          <w:szCs w:val="21"/>
        </w:rPr>
        <w:t>12.3.1.3  检查各连接部位应紧固，不得有松动现象。</w:t>
      </w:r>
    </w:p>
    <w:p w:rsidR="00213000" w:rsidRDefault="00AE0664">
      <w:pPr>
        <w:spacing w:line="360" w:lineRule="auto"/>
        <w:rPr>
          <w:rFonts w:ascii="宋体" w:eastAsia="宋体" w:hAnsi="宋体" w:cs="宋体"/>
          <w:szCs w:val="21"/>
        </w:rPr>
      </w:pPr>
      <w:r>
        <w:rPr>
          <w:rFonts w:ascii="宋体" w:eastAsia="宋体" w:hAnsi="宋体" w:cs="宋体" w:hint="eastAsia"/>
          <w:szCs w:val="21"/>
        </w:rPr>
        <w:t>12.3.1.4  手动盘动转子及各运动部件运转应正常，不得有异常声响和摩擦现象。</w:t>
      </w:r>
    </w:p>
    <w:p w:rsidR="00213000" w:rsidRDefault="00AE0664">
      <w:pPr>
        <w:spacing w:line="360" w:lineRule="auto"/>
        <w:rPr>
          <w:rFonts w:ascii="宋体" w:eastAsia="宋体" w:hAnsi="宋体" w:cs="宋体"/>
          <w:szCs w:val="21"/>
        </w:rPr>
      </w:pPr>
      <w:r>
        <w:rPr>
          <w:rFonts w:ascii="宋体" w:eastAsia="宋体" w:hAnsi="宋体" w:cs="宋体" w:hint="eastAsia"/>
          <w:szCs w:val="21"/>
        </w:rPr>
        <w:t>12.3.1.5  各指示仪表、安全保护装置及电控装置均应灵敏、准确、可靠。</w:t>
      </w:r>
    </w:p>
    <w:p w:rsidR="00213000" w:rsidRDefault="00AE0664">
      <w:pPr>
        <w:spacing w:line="360" w:lineRule="auto"/>
        <w:rPr>
          <w:rFonts w:ascii="宋体" w:eastAsia="宋体" w:hAnsi="宋体" w:cs="宋体"/>
          <w:szCs w:val="21"/>
        </w:rPr>
      </w:pPr>
      <w:r>
        <w:rPr>
          <w:rFonts w:ascii="宋体" w:eastAsia="宋体" w:hAnsi="宋体" w:cs="宋体" w:hint="eastAsia"/>
          <w:szCs w:val="21"/>
        </w:rPr>
        <w:t>12.3.2  试运转</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12.3.2.1  应开启入口阀门和放空阀门，泵的平衡盘冷却水管路应畅通；吸入管路应充满输送液体，并排尽空气，不得在无液体情况下启动。 </w:t>
      </w:r>
    </w:p>
    <w:p w:rsidR="00213000" w:rsidRDefault="00AE0664">
      <w:pPr>
        <w:spacing w:line="360" w:lineRule="auto"/>
        <w:rPr>
          <w:rFonts w:ascii="宋体" w:eastAsia="宋体" w:hAnsi="宋体" w:cs="宋体"/>
          <w:szCs w:val="21"/>
        </w:rPr>
      </w:pPr>
      <w:r>
        <w:rPr>
          <w:rFonts w:ascii="宋体" w:eastAsia="宋体" w:hAnsi="宋体" w:cs="宋体" w:hint="eastAsia"/>
          <w:szCs w:val="21"/>
        </w:rPr>
        <w:t>12.3.2.2  泵启动后应快速通过喘振区。</w:t>
      </w:r>
    </w:p>
    <w:p w:rsidR="00213000" w:rsidRDefault="00AE0664">
      <w:pPr>
        <w:spacing w:line="360" w:lineRule="auto"/>
        <w:rPr>
          <w:rFonts w:ascii="宋体" w:eastAsia="宋体" w:hAnsi="宋体" w:cs="宋体"/>
          <w:szCs w:val="21"/>
        </w:rPr>
      </w:pPr>
      <w:r>
        <w:rPr>
          <w:rFonts w:ascii="宋体" w:eastAsia="宋体" w:hAnsi="宋体" w:cs="宋体" w:hint="eastAsia"/>
          <w:szCs w:val="21"/>
        </w:rPr>
        <w:t>12.3.2.3  转速正常后应打开出口管路的阀门，出口管路阀门的开启不宜超过设计工况，不得在性能曲线驼峰处运转。</w:t>
      </w:r>
    </w:p>
    <w:p w:rsidR="00213000" w:rsidRDefault="00AE0664">
      <w:pPr>
        <w:spacing w:line="360" w:lineRule="auto"/>
        <w:rPr>
          <w:rFonts w:ascii="宋体" w:eastAsia="宋体" w:hAnsi="宋体" w:cs="宋体"/>
          <w:szCs w:val="21"/>
        </w:rPr>
      </w:pPr>
      <w:r>
        <w:rPr>
          <w:rFonts w:ascii="宋体" w:eastAsia="宋体" w:hAnsi="宋体" w:cs="宋体" w:hint="eastAsia"/>
          <w:szCs w:val="21"/>
        </w:rPr>
        <w:t>12.3.2.4  附属系统的运转应正常，管道连接应牢固无渗漏。</w:t>
      </w:r>
    </w:p>
    <w:p w:rsidR="00213000" w:rsidRDefault="00AE0664">
      <w:pPr>
        <w:spacing w:line="360" w:lineRule="auto"/>
        <w:rPr>
          <w:rFonts w:ascii="宋体" w:eastAsia="宋体" w:hAnsi="宋体" w:cs="宋体"/>
          <w:szCs w:val="21"/>
        </w:rPr>
      </w:pPr>
      <w:r>
        <w:rPr>
          <w:rFonts w:ascii="宋体" w:eastAsia="宋体" w:hAnsi="宋体" w:cs="宋体" w:hint="eastAsia"/>
          <w:szCs w:val="21"/>
        </w:rPr>
        <w:t>12.3.2.5  轴承的温度不应大于设备技术文件的规定，滑动轴承的温度不应超过70</w:t>
      </w:r>
      <w:r>
        <w:rPr>
          <w:rFonts w:ascii="Times New Roman" w:eastAsia="宋体" w:hAnsi="Times New Roman" w:cs="Times New Roman"/>
          <w:szCs w:val="21"/>
        </w:rPr>
        <w:t>℃</w:t>
      </w:r>
      <w:r>
        <w:rPr>
          <w:rFonts w:ascii="宋体" w:eastAsia="宋体" w:hAnsi="宋体" w:cs="宋体" w:hint="eastAsia"/>
          <w:szCs w:val="21"/>
        </w:rPr>
        <w:t>，滚动轴承的温度不应超过80</w:t>
      </w:r>
      <w:r>
        <w:rPr>
          <w:rFonts w:ascii="Times New Roman" w:eastAsia="宋体" w:hAnsi="Times New Roman" w:cs="Times New Roman"/>
          <w:szCs w:val="21"/>
        </w:rPr>
        <w:t>℃</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12.3.2.6  各润滑点的润滑油温度、密封液和冷却水的温度均应符合设备技术文件的规定，润滑油不得有渗漏和雾状喷油现象。</w:t>
      </w:r>
    </w:p>
    <w:p w:rsidR="00213000" w:rsidRDefault="00AE0664">
      <w:pPr>
        <w:spacing w:line="360" w:lineRule="auto"/>
        <w:rPr>
          <w:rFonts w:ascii="宋体" w:eastAsia="宋体" w:hAnsi="宋体" w:cs="宋体"/>
          <w:szCs w:val="21"/>
        </w:rPr>
      </w:pPr>
      <w:r>
        <w:rPr>
          <w:rFonts w:ascii="宋体" w:eastAsia="宋体" w:hAnsi="宋体" w:cs="宋体" w:hint="eastAsia"/>
          <w:szCs w:val="21"/>
        </w:rPr>
        <w:lastRenderedPageBreak/>
        <w:t>12.3.2.7  泵的安全保护和电控装置及各部分仪表均应灵敏、正确、可靠。</w:t>
      </w:r>
    </w:p>
    <w:p w:rsidR="00213000" w:rsidRDefault="00AE0664">
      <w:pPr>
        <w:spacing w:line="360" w:lineRule="auto"/>
        <w:rPr>
          <w:rFonts w:ascii="宋体" w:eastAsia="宋体" w:hAnsi="宋体" w:cs="宋体"/>
          <w:szCs w:val="21"/>
        </w:rPr>
      </w:pPr>
      <w:r>
        <w:rPr>
          <w:rFonts w:ascii="宋体" w:eastAsia="宋体" w:hAnsi="宋体" w:cs="宋体" w:hint="eastAsia"/>
          <w:szCs w:val="21"/>
        </w:rPr>
        <w:t>12.3.2.8  机械密封的泄漏量不应大于温升应正常；杂质泵及输送有毒、有害、易燃、易爆等介质的泵，密封的泄露量不应大于设计的规定值。</w:t>
      </w:r>
    </w:p>
    <w:p w:rsidR="00213000" w:rsidRDefault="00AE0664">
      <w:pPr>
        <w:spacing w:line="360" w:lineRule="auto"/>
        <w:rPr>
          <w:rFonts w:ascii="宋体" w:eastAsia="宋体" w:hAnsi="宋体" w:cs="宋体"/>
          <w:szCs w:val="21"/>
        </w:rPr>
      </w:pPr>
      <w:r>
        <w:rPr>
          <w:rFonts w:ascii="宋体" w:eastAsia="宋体" w:hAnsi="宋体" w:cs="宋体" w:hint="eastAsia"/>
          <w:szCs w:val="21"/>
        </w:rPr>
        <w:t>12.3.2.9  泵在额定工况下连续试运转时间不应少于表12.3.2.9规定的时间。</w: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表12.3.2.9  泵在额定工况下连续试运转时间</w:t>
      </w:r>
    </w:p>
    <w:tbl>
      <w:tblPr>
        <w:tblStyle w:val="a9"/>
        <w:tblW w:w="0" w:type="auto"/>
        <w:tblLook w:val="04A0" w:firstRow="1" w:lastRow="0" w:firstColumn="1" w:lastColumn="0" w:noHBand="0" w:noVBand="1"/>
      </w:tblPr>
      <w:tblGrid>
        <w:gridCol w:w="4530"/>
        <w:gridCol w:w="4530"/>
      </w:tblGrid>
      <w:tr w:rsidR="00213000">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泵的轴功率（</w:t>
            </w:r>
            <w:r>
              <w:rPr>
                <w:rFonts w:ascii="Times New Roman" w:eastAsia="宋体" w:hAnsi="Times New Roman" w:cs="Times New Roman"/>
                <w:sz w:val="18"/>
                <w:szCs w:val="18"/>
              </w:rPr>
              <w:t>kW</w:t>
            </w:r>
            <w:r>
              <w:rPr>
                <w:rFonts w:ascii="宋体" w:eastAsia="宋体" w:hAnsi="宋体" w:cs="宋体" w:hint="eastAsia"/>
                <w:sz w:val="18"/>
                <w:szCs w:val="18"/>
              </w:rPr>
              <w:t>）</w:t>
            </w:r>
          </w:p>
        </w:tc>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连续试运转时间（</w:t>
            </w:r>
            <w:r>
              <w:rPr>
                <w:rFonts w:ascii="Times New Roman" w:eastAsia="宋体" w:hAnsi="Times New Roman" w:cs="Times New Roman"/>
                <w:sz w:val="18"/>
                <w:szCs w:val="18"/>
              </w:rPr>
              <w:t>min</w:t>
            </w:r>
            <w:r>
              <w:rPr>
                <w:rFonts w:ascii="宋体" w:eastAsia="宋体" w:hAnsi="宋体" w:cs="宋体" w:hint="eastAsia"/>
                <w:sz w:val="18"/>
                <w:szCs w:val="18"/>
              </w:rPr>
              <w:t>）</w:t>
            </w:r>
          </w:p>
        </w:tc>
      </w:tr>
      <w:tr w:rsidR="00213000">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w:t>
            </w:r>
          </w:p>
        </w:tc>
      </w:tr>
      <w:tr w:rsidR="00213000">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r>
              <w:rPr>
                <w:rFonts w:asciiTheme="minorEastAsia" w:hAnsiTheme="minorEastAsia" w:hint="eastAsia"/>
                <w:sz w:val="18"/>
                <w:szCs w:val="18"/>
              </w:rPr>
              <w:t>～</w:t>
            </w:r>
            <w:r>
              <w:rPr>
                <w:rFonts w:ascii="宋体" w:eastAsia="宋体" w:hAnsi="宋体" w:cs="宋体" w:hint="eastAsia"/>
                <w:sz w:val="18"/>
                <w:szCs w:val="18"/>
              </w:rPr>
              <w:t>100</w:t>
            </w:r>
          </w:p>
        </w:tc>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60</w:t>
            </w:r>
          </w:p>
        </w:tc>
      </w:tr>
      <w:tr w:rsidR="00213000">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w:t>
            </w:r>
            <w:r>
              <w:rPr>
                <w:rFonts w:asciiTheme="minorEastAsia" w:hAnsiTheme="minorEastAsia" w:hint="eastAsia"/>
                <w:sz w:val="18"/>
                <w:szCs w:val="18"/>
              </w:rPr>
              <w:t>～</w:t>
            </w:r>
            <w:r>
              <w:rPr>
                <w:rFonts w:ascii="宋体" w:eastAsia="宋体" w:hAnsi="宋体" w:cs="宋体" w:hint="eastAsia"/>
                <w:sz w:val="18"/>
                <w:szCs w:val="18"/>
              </w:rPr>
              <w:t>400</w:t>
            </w:r>
          </w:p>
        </w:tc>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w:t>
            </w:r>
          </w:p>
        </w:tc>
      </w:tr>
      <w:tr w:rsidR="00213000">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＞400</w:t>
            </w:r>
          </w:p>
        </w:tc>
        <w:tc>
          <w:tcPr>
            <w:tcW w:w="4530"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w:t>
            </w:r>
          </w:p>
        </w:tc>
      </w:tr>
    </w:tbl>
    <w:p w:rsidR="00213000" w:rsidRDefault="00AE0664">
      <w:pPr>
        <w:spacing w:line="360" w:lineRule="auto"/>
        <w:rPr>
          <w:rFonts w:ascii="宋体" w:eastAsia="宋体" w:hAnsi="宋体" w:cs="宋体"/>
          <w:szCs w:val="21"/>
        </w:rPr>
      </w:pPr>
      <w:r>
        <w:rPr>
          <w:rFonts w:ascii="宋体" w:eastAsia="宋体" w:hAnsi="宋体" w:cs="宋体" w:hint="eastAsia"/>
          <w:szCs w:val="21"/>
        </w:rPr>
        <w:t>12.3.2.10  泵系统在试运转中应检查下列各项工作，并做好记录。</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1  润滑油的压力、温度及各部分供油情况。</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2  吸入和排出介质的压力和温度。</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3  冷却水的供水情况。</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4  各部位轴承的温度和振动情况。</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5  电动机的电流、电压和温度。</w:t>
      </w:r>
    </w:p>
    <w:p w:rsidR="00213000" w:rsidRDefault="00AE0664">
      <w:pPr>
        <w:pStyle w:val="3"/>
        <w:spacing w:before="0" w:after="0" w:line="360" w:lineRule="auto"/>
        <w:jc w:val="center"/>
        <w:rPr>
          <w:rFonts w:ascii="宋体" w:eastAsia="宋体" w:hAnsi="宋体" w:cs="宋体"/>
          <w:sz w:val="21"/>
          <w:szCs w:val="21"/>
        </w:rPr>
      </w:pPr>
      <w:bookmarkStart w:id="38" w:name="_Toc141947042"/>
      <w:r>
        <w:rPr>
          <w:rFonts w:ascii="宋体" w:eastAsia="宋体" w:hAnsi="宋体" w:cs="宋体" w:hint="eastAsia"/>
          <w:sz w:val="21"/>
          <w:szCs w:val="21"/>
        </w:rPr>
        <w:t>12.4  工程验收</w:t>
      </w:r>
      <w:bookmarkEnd w:id="38"/>
    </w:p>
    <w:p w:rsidR="00213000" w:rsidRDefault="00AE0664">
      <w:pPr>
        <w:spacing w:line="360" w:lineRule="auto"/>
        <w:rPr>
          <w:rFonts w:ascii="宋体" w:eastAsia="宋体" w:hAnsi="宋体" w:cs="宋体"/>
          <w:szCs w:val="21"/>
        </w:rPr>
      </w:pPr>
      <w:r>
        <w:rPr>
          <w:rFonts w:ascii="宋体" w:eastAsia="宋体" w:hAnsi="宋体" w:cs="宋体" w:hint="eastAsia"/>
          <w:szCs w:val="21"/>
        </w:rPr>
        <w:t>12.4.1  冶金机械设备安装工程质量验收应按分项工程、分部工程、单位工程依次进行。</w:t>
      </w:r>
    </w:p>
    <w:p w:rsidR="00213000" w:rsidRDefault="00AE0664">
      <w:pPr>
        <w:spacing w:line="360" w:lineRule="auto"/>
        <w:rPr>
          <w:rFonts w:ascii="宋体" w:eastAsia="宋体" w:hAnsi="宋体" w:cs="宋体"/>
          <w:szCs w:val="21"/>
        </w:rPr>
      </w:pPr>
      <w:r>
        <w:rPr>
          <w:rFonts w:ascii="宋体" w:eastAsia="宋体" w:hAnsi="宋体" w:cs="宋体" w:hint="eastAsia"/>
          <w:szCs w:val="21"/>
        </w:rPr>
        <w:t>12.4.2  分项工程应在施工单位自检的基础上,由建设单位专业技术负责人(监理工程师)组织施工单位专业技术质量负责人进行验收。</w:t>
      </w:r>
    </w:p>
    <w:p w:rsidR="00213000" w:rsidRDefault="00AE0664">
      <w:pPr>
        <w:spacing w:line="360" w:lineRule="auto"/>
        <w:rPr>
          <w:rFonts w:ascii="宋体" w:eastAsia="宋体" w:hAnsi="宋体" w:cs="宋体"/>
          <w:szCs w:val="21"/>
        </w:rPr>
      </w:pPr>
      <w:r>
        <w:rPr>
          <w:rFonts w:ascii="宋体" w:eastAsia="宋体" w:hAnsi="宋体" w:cs="宋体" w:hint="eastAsia"/>
          <w:szCs w:val="21"/>
        </w:rPr>
        <w:t>12.4.3  分部(子分部)工程应在各分项工程验收合格的基础上,由施工单位向建设单位提出报验申请,由建设单位项目负责人(总监理工程师)组织施工单位和监理、设计等有关单位项目负责人及技术负责人进行验收。</w:t>
      </w:r>
    </w:p>
    <w:p w:rsidR="00213000" w:rsidRDefault="00AE0664">
      <w:pPr>
        <w:spacing w:line="360" w:lineRule="auto"/>
        <w:rPr>
          <w:rFonts w:ascii="宋体" w:eastAsia="宋体" w:hAnsi="宋体" w:cs="宋体"/>
          <w:szCs w:val="21"/>
        </w:rPr>
      </w:pPr>
      <w:r>
        <w:rPr>
          <w:rFonts w:ascii="宋体" w:eastAsia="宋体" w:hAnsi="宋体" w:cs="宋体" w:hint="eastAsia"/>
          <w:szCs w:val="21"/>
        </w:rPr>
        <w:t>12.4.4  单位(子单位)工程完工后,由施工单位向建设单位提出报验申请，由建设单位项目负责人组织施工单位、监理单位、设计单位等项目负责人进行验收。</w:t>
      </w:r>
    </w:p>
    <w:p w:rsidR="00213000" w:rsidRDefault="00AE0664">
      <w:pPr>
        <w:spacing w:line="360" w:lineRule="auto"/>
        <w:rPr>
          <w:rFonts w:ascii="宋体" w:eastAsia="宋体" w:hAnsi="宋体" w:cs="宋体"/>
          <w:szCs w:val="21"/>
        </w:rPr>
      </w:pPr>
      <w:r>
        <w:rPr>
          <w:rFonts w:ascii="宋体" w:eastAsia="宋体" w:hAnsi="宋体" w:cs="宋体" w:hint="eastAsia"/>
          <w:szCs w:val="21"/>
        </w:rPr>
        <w:t>12.4.5  当工程由分包单位施工时；其总承包单位应对工程质量全面负责,并应由总承包单位报验。</w:t>
      </w:r>
    </w:p>
    <w:p w:rsidR="00213000" w:rsidRDefault="00AE0664">
      <w:pPr>
        <w:spacing w:line="360" w:lineRule="auto"/>
        <w:rPr>
          <w:rFonts w:ascii="宋体" w:eastAsia="宋体" w:hAnsi="宋体" w:cs="宋体"/>
          <w:szCs w:val="21"/>
        </w:rPr>
      </w:pPr>
      <w:r>
        <w:rPr>
          <w:rFonts w:ascii="宋体" w:eastAsia="宋体" w:hAnsi="宋体" w:cs="宋体" w:hint="eastAsia"/>
          <w:szCs w:val="21"/>
        </w:rPr>
        <w:t>12.4.6   检验项目合格质量应符合下列规定：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主控项目和一般项目每项抽检处的施工质量应符合相应专业施工质量验收规范的规定。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具有完整施工依据、施工记录及质量检查、检验和试验记录。</w:t>
      </w:r>
    </w:p>
    <w:p w:rsidR="00213000" w:rsidRDefault="00AE0664">
      <w:pPr>
        <w:spacing w:line="360" w:lineRule="auto"/>
        <w:rPr>
          <w:rFonts w:ascii="宋体" w:eastAsia="宋体" w:hAnsi="宋体" w:cs="宋体"/>
          <w:szCs w:val="21"/>
        </w:rPr>
      </w:pPr>
      <w:r>
        <w:rPr>
          <w:rFonts w:ascii="宋体" w:eastAsia="宋体" w:hAnsi="宋体" w:cs="宋体" w:hint="eastAsia"/>
          <w:szCs w:val="21"/>
        </w:rPr>
        <w:t>12.4.7  分项工程质量验收合格应符合下列规定：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分项工程所含的检验项目均应符合合格质量的规定。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2  分项工程的质量控制资料应齐全。</w:t>
      </w:r>
    </w:p>
    <w:p w:rsidR="00213000" w:rsidRDefault="00AE0664">
      <w:pPr>
        <w:spacing w:line="360" w:lineRule="auto"/>
        <w:rPr>
          <w:rFonts w:ascii="宋体" w:eastAsia="宋体" w:hAnsi="宋体" w:cs="宋体"/>
          <w:szCs w:val="21"/>
        </w:rPr>
      </w:pPr>
      <w:r>
        <w:rPr>
          <w:rFonts w:ascii="宋体" w:eastAsia="宋体" w:hAnsi="宋体" w:cs="宋体" w:hint="eastAsia"/>
          <w:szCs w:val="21"/>
        </w:rPr>
        <w:t>12.4.8  分部(子分部)工程质量验收合格应符合下列规定：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分部(子分部)工程所含分项工程的质量应全部为合格。</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分部(子分部)工程的质量控制资料应齐全。</w:t>
      </w:r>
    </w:p>
    <w:p w:rsidR="00213000" w:rsidRDefault="00AE0664">
      <w:pPr>
        <w:spacing w:line="360" w:lineRule="auto"/>
        <w:rPr>
          <w:rFonts w:ascii="宋体" w:eastAsia="宋体" w:hAnsi="宋体" w:cs="宋体"/>
          <w:szCs w:val="21"/>
        </w:rPr>
      </w:pPr>
      <w:r>
        <w:rPr>
          <w:rFonts w:ascii="宋体" w:eastAsia="宋体" w:hAnsi="宋体" w:cs="宋体" w:hint="eastAsia"/>
          <w:szCs w:val="21"/>
        </w:rPr>
        <w:t>12.4.9  单位(子单位)工程质量验收合格应符合下列规定：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单位(子单位)工程所含分部工程的质量应全部合格。</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单位(子单位)工程的质量控制资料应齐全。</w:t>
      </w:r>
    </w:p>
    <w:p w:rsidR="00213000" w:rsidRDefault="00AE0664">
      <w:pPr>
        <w:spacing w:line="360" w:lineRule="auto"/>
        <w:rPr>
          <w:rFonts w:ascii="宋体" w:eastAsia="宋体" w:hAnsi="宋体" w:cs="宋体"/>
          <w:szCs w:val="21"/>
        </w:rPr>
      </w:pPr>
      <w:r>
        <w:rPr>
          <w:rFonts w:ascii="宋体" w:eastAsia="宋体" w:hAnsi="宋体" w:cs="宋体" w:hint="eastAsia"/>
          <w:szCs w:val="21"/>
        </w:rPr>
        <w:t>12.4.10  当检验项目的质量不符合相应专业质量验收规范的规定时，应按下列规定进行处理：</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返工后的检验项目，应重新进行质量验收。</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经有资质的检测单位检测鉴定能够达到设计要求的检验项目，应判定为验收通过。</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经有资质的检测单位检测鉴定达不到设计要求，但经原设计单位核算认可能保证安全使用要求的检验项目,可判定为验收通过。</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经返修或加固处理的分项、分部(子分部)工程，虽然改变外形尺寸但仍能满足安全使用要求，可按技术处理方案和协商文件进行验收。</w:t>
      </w:r>
    </w:p>
    <w:p w:rsidR="00213000" w:rsidRDefault="00AE0664">
      <w:pPr>
        <w:spacing w:line="360" w:lineRule="auto"/>
        <w:rPr>
          <w:rFonts w:ascii="宋体" w:eastAsia="宋体" w:hAnsi="宋体" w:cs="宋体"/>
          <w:szCs w:val="21"/>
        </w:rPr>
      </w:pPr>
      <w:r>
        <w:rPr>
          <w:rFonts w:ascii="宋体" w:eastAsia="宋体" w:hAnsi="宋体" w:cs="宋体" w:hint="eastAsia"/>
          <w:szCs w:val="21"/>
        </w:rPr>
        <w:t>12.4.11  通过返修后仍不能满足安全使用要求的分部(子分部)工程、单位(子单位)工程，严禁判定为验收通过。</w:t>
      </w: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pPr>
    </w:p>
    <w:p w:rsidR="00213000" w:rsidRDefault="00213000">
      <w:pPr>
        <w:spacing w:line="360" w:lineRule="auto"/>
        <w:ind w:firstLineChars="200" w:firstLine="420"/>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39" w:name="_Toc141947043"/>
      <w:r>
        <w:rPr>
          <w:rFonts w:ascii="宋体" w:eastAsia="宋体" w:hAnsi="宋体" w:cs="宋体" w:hint="eastAsia"/>
          <w:sz w:val="28"/>
          <w:szCs w:val="28"/>
        </w:rPr>
        <w:lastRenderedPageBreak/>
        <w:t>附录A  常用测量和检查方法</w:t>
      </w:r>
      <w:bookmarkEnd w:id="39"/>
    </w:p>
    <w:p w:rsidR="00213000" w:rsidRDefault="00AE0664">
      <w:pPr>
        <w:spacing w:line="360" w:lineRule="auto"/>
        <w:rPr>
          <w:rFonts w:ascii="宋体" w:eastAsia="宋体" w:hAnsi="宋体" w:cs="宋体"/>
          <w:szCs w:val="21"/>
        </w:rPr>
      </w:pPr>
      <w:r>
        <w:rPr>
          <w:rFonts w:ascii="宋体" w:eastAsia="宋体" w:hAnsi="宋体" w:cs="宋体" w:hint="eastAsia"/>
          <w:szCs w:val="21"/>
        </w:rPr>
        <w:t>A.0.1 常用测量和检查方法及其应用范围见表A.0.1。</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表A.0.1  常用测量和检查方法</w:t>
      </w:r>
    </w:p>
    <w:tbl>
      <w:tblPr>
        <w:tblStyle w:val="a9"/>
        <w:tblW w:w="0" w:type="auto"/>
        <w:tblLook w:val="04A0" w:firstRow="1" w:lastRow="0" w:firstColumn="1" w:lastColumn="0" w:noHBand="0" w:noVBand="1"/>
      </w:tblPr>
      <w:tblGrid>
        <w:gridCol w:w="799"/>
        <w:gridCol w:w="2809"/>
        <w:gridCol w:w="1814"/>
        <w:gridCol w:w="1823"/>
        <w:gridCol w:w="1815"/>
      </w:tblGrid>
      <w:tr w:rsidR="00213000">
        <w:tc>
          <w:tcPr>
            <w:tcW w:w="799"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项次</w:t>
            </w:r>
          </w:p>
        </w:tc>
        <w:tc>
          <w:tcPr>
            <w:tcW w:w="2809"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测检方法</w:t>
            </w:r>
          </w:p>
        </w:tc>
        <w:tc>
          <w:tcPr>
            <w:tcW w:w="3637"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应用范围</w:t>
            </w:r>
          </w:p>
        </w:tc>
        <w:tc>
          <w:tcPr>
            <w:tcW w:w="1815"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附注</w:t>
            </w:r>
          </w:p>
        </w:tc>
      </w:tr>
      <w:tr w:rsidR="00213000">
        <w:tc>
          <w:tcPr>
            <w:tcW w:w="799" w:type="dxa"/>
            <w:vMerge/>
            <w:vAlign w:val="center"/>
          </w:tcPr>
          <w:p w:rsidR="00213000" w:rsidRDefault="00213000">
            <w:pPr>
              <w:jc w:val="center"/>
              <w:rPr>
                <w:rFonts w:ascii="宋体" w:eastAsia="宋体" w:hAnsi="宋体" w:cs="宋体"/>
                <w:sz w:val="18"/>
                <w:szCs w:val="18"/>
              </w:rPr>
            </w:pPr>
          </w:p>
        </w:tc>
        <w:tc>
          <w:tcPr>
            <w:tcW w:w="2809" w:type="dxa"/>
            <w:vMerge/>
            <w:vAlign w:val="center"/>
          </w:tcPr>
          <w:p w:rsidR="00213000" w:rsidRDefault="00213000">
            <w:pPr>
              <w:jc w:val="center"/>
              <w:rPr>
                <w:rFonts w:ascii="宋体" w:eastAsia="宋体" w:hAnsi="宋体" w:cs="宋体"/>
                <w:sz w:val="18"/>
                <w:szCs w:val="18"/>
              </w:rPr>
            </w:pPr>
          </w:p>
        </w:tc>
        <w:tc>
          <w:tcPr>
            <w:tcW w:w="181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测检项目</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测检精度</w:t>
            </w:r>
          </w:p>
        </w:tc>
        <w:tc>
          <w:tcPr>
            <w:tcW w:w="1815" w:type="dxa"/>
            <w:vMerge/>
            <w:vAlign w:val="center"/>
          </w:tcPr>
          <w:p w:rsidR="00213000" w:rsidRDefault="00213000">
            <w:pPr>
              <w:jc w:val="center"/>
              <w:rPr>
                <w:rFonts w:ascii="宋体" w:eastAsia="宋体" w:hAnsi="宋体" w:cs="宋体"/>
                <w:sz w:val="18"/>
                <w:szCs w:val="18"/>
              </w:rPr>
            </w:pP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w:t>
            </w:r>
          </w:p>
        </w:tc>
        <w:tc>
          <w:tcPr>
            <w:tcW w:w="2809" w:type="dxa"/>
            <w:vAlign w:val="center"/>
          </w:tcPr>
          <w:p w:rsidR="00213000" w:rsidRDefault="00AE0664">
            <w:pPr>
              <w:ind w:firstLineChars="200" w:firstLine="360"/>
              <w:rPr>
                <w:rFonts w:ascii="宋体" w:eastAsia="宋体" w:hAnsi="宋体" w:cs="宋体"/>
                <w:sz w:val="18"/>
                <w:szCs w:val="18"/>
              </w:rPr>
            </w:pPr>
            <w:r>
              <w:rPr>
                <w:rFonts w:ascii="宋体" w:eastAsia="宋体" w:hAnsi="宋体" w:cs="宋体" w:hint="eastAsia"/>
                <w:sz w:val="18"/>
                <w:szCs w:val="18"/>
              </w:rPr>
              <w:t>拉钢丝、内径千分尺量距离、用导电接触讯号法</w:t>
            </w:r>
          </w:p>
        </w:tc>
        <w:tc>
          <w:tcPr>
            <w:tcW w:w="181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直线度、平行度、同轴度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w:t>
            </w:r>
            <w:r>
              <w:rPr>
                <w:rFonts w:ascii="Times New Roman" w:eastAsia="宋体" w:hAnsi="Times New Roman" w:cs="Times New Roman"/>
                <w:sz w:val="18"/>
                <w:szCs w:val="18"/>
              </w:rPr>
              <w:t>mm</w:t>
            </w:r>
          </w:p>
        </w:tc>
        <w:tc>
          <w:tcPr>
            <w:tcW w:w="1815"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应考虑钢丝的挠度（见图A.0.1-1）</w:t>
            </w: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w:t>
            </w:r>
          </w:p>
        </w:tc>
        <w:tc>
          <w:tcPr>
            <w:tcW w:w="2809"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拉钢丝、钢板尺量距离</w:t>
            </w:r>
          </w:p>
        </w:tc>
        <w:tc>
          <w:tcPr>
            <w:tcW w:w="181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直线度、平行度、同轴度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0.50</w:t>
            </w:r>
            <w:r>
              <w:rPr>
                <w:rFonts w:ascii="Times New Roman" w:eastAsia="宋体" w:hAnsi="Times New Roman" w:cs="Times New Roman" w:hint="eastAsia"/>
                <w:sz w:val="18"/>
                <w:szCs w:val="18"/>
              </w:rPr>
              <w:t>mm</w:t>
            </w:r>
          </w:p>
        </w:tc>
        <w:tc>
          <w:tcPr>
            <w:tcW w:w="1815" w:type="dxa"/>
            <w:vAlign w:val="center"/>
          </w:tcPr>
          <w:p w:rsidR="00213000" w:rsidRDefault="00AE0664">
            <w:pPr>
              <w:ind w:firstLineChars="200" w:firstLine="360"/>
              <w:rPr>
                <w:rFonts w:ascii="宋体" w:eastAsia="宋体" w:hAnsi="宋体" w:cs="宋体"/>
                <w:sz w:val="18"/>
                <w:szCs w:val="18"/>
              </w:rPr>
            </w:pPr>
            <w:r>
              <w:rPr>
                <w:rFonts w:ascii="宋体" w:eastAsia="宋体" w:hAnsi="宋体" w:cs="宋体" w:hint="eastAsia"/>
                <w:sz w:val="18"/>
                <w:szCs w:val="18"/>
              </w:rPr>
              <w:t>应考虑钢丝的挠度</w:t>
            </w: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w:t>
            </w:r>
          </w:p>
        </w:tc>
        <w:tc>
          <w:tcPr>
            <w:tcW w:w="2809"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水准仪和普通标尺测度数</w:t>
            </w:r>
          </w:p>
        </w:tc>
        <w:tc>
          <w:tcPr>
            <w:tcW w:w="181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标高、水平度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w:t>
            </w:r>
            <w:r>
              <w:rPr>
                <w:rFonts w:ascii="Times New Roman" w:eastAsia="宋体" w:hAnsi="Times New Roman" w:cs="Times New Roman" w:hint="eastAsia"/>
                <w:sz w:val="18"/>
                <w:szCs w:val="18"/>
              </w:rPr>
              <w:t>mm</w:t>
            </w:r>
          </w:p>
        </w:tc>
        <w:tc>
          <w:tcPr>
            <w:tcW w:w="1815"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标尺刻度采取措施后，测检精度可为0.30</w:t>
            </w:r>
            <w:r>
              <w:rPr>
                <w:rFonts w:ascii="Times New Roman" w:eastAsia="宋体" w:hAnsi="Times New Roman" w:cs="Times New Roman" w:hint="eastAsia"/>
                <w:sz w:val="18"/>
                <w:szCs w:val="18"/>
              </w:rPr>
              <w:t>mm</w:t>
            </w: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w:t>
            </w:r>
          </w:p>
        </w:tc>
        <w:tc>
          <w:tcPr>
            <w:tcW w:w="2809"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吊线锤、钢板尺量距离</w:t>
            </w:r>
          </w:p>
        </w:tc>
        <w:tc>
          <w:tcPr>
            <w:tcW w:w="1814" w:type="dxa"/>
            <w:vAlign w:val="center"/>
          </w:tcPr>
          <w:p w:rsidR="00213000" w:rsidRDefault="00AE0664">
            <w:pPr>
              <w:ind w:firstLineChars="200" w:firstLine="360"/>
              <w:rPr>
                <w:rFonts w:ascii="宋体" w:eastAsia="宋体" w:hAnsi="宋体" w:cs="宋体"/>
                <w:sz w:val="18"/>
                <w:szCs w:val="18"/>
              </w:rPr>
            </w:pPr>
            <w:r>
              <w:rPr>
                <w:rFonts w:ascii="宋体" w:eastAsia="宋体" w:hAnsi="宋体" w:cs="宋体" w:hint="eastAsia"/>
                <w:sz w:val="18"/>
                <w:szCs w:val="18"/>
              </w:rPr>
              <w:t>铅垂度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w:t>
            </w:r>
            <w:r>
              <w:rPr>
                <w:rFonts w:ascii="Times New Roman" w:eastAsia="宋体" w:hAnsi="Times New Roman" w:cs="Times New Roman" w:hint="eastAsia"/>
                <w:sz w:val="18"/>
                <w:szCs w:val="18"/>
              </w:rPr>
              <w:t>mm</w:t>
            </w:r>
          </w:p>
        </w:tc>
        <w:tc>
          <w:tcPr>
            <w:tcW w:w="1815"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线锤应无摆动现象</w:t>
            </w: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w:t>
            </w:r>
          </w:p>
        </w:tc>
        <w:tc>
          <w:tcPr>
            <w:tcW w:w="2809"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吊钢丝线锤、内径千分尺量距离、用放大镜观察接触法或用导电接触讯号法</w:t>
            </w:r>
          </w:p>
        </w:tc>
        <w:tc>
          <w:tcPr>
            <w:tcW w:w="181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铅垂度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w:t>
            </w:r>
            <w:r>
              <w:rPr>
                <w:rFonts w:ascii="Times New Roman" w:eastAsia="宋体" w:hAnsi="Times New Roman" w:cs="Times New Roman" w:hint="eastAsia"/>
                <w:sz w:val="18"/>
                <w:szCs w:val="18"/>
              </w:rPr>
              <w:t>mm</w:t>
            </w:r>
          </w:p>
        </w:tc>
        <w:tc>
          <w:tcPr>
            <w:tcW w:w="1815"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线锤应无摆动现象（见图A.0.1-2）</w:t>
            </w: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w:t>
            </w:r>
          </w:p>
        </w:tc>
        <w:tc>
          <w:tcPr>
            <w:tcW w:w="2809"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摇臂旋转测量法</w:t>
            </w:r>
          </w:p>
        </w:tc>
        <w:tc>
          <w:tcPr>
            <w:tcW w:w="181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平行度、垂直度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0.03</w:t>
            </w:r>
            <w:r>
              <w:rPr>
                <w:rFonts w:ascii="Times New Roman" w:eastAsia="宋体" w:hAnsi="Times New Roman" w:cs="Times New Roman" w:hint="eastAsia"/>
                <w:sz w:val="18"/>
                <w:szCs w:val="18"/>
              </w:rPr>
              <w:t>mm/m</w:t>
            </w:r>
          </w:p>
        </w:tc>
        <w:tc>
          <w:tcPr>
            <w:tcW w:w="1815"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（见图A.0.1-3）</w:t>
            </w: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w:t>
            </w:r>
          </w:p>
        </w:tc>
        <w:tc>
          <w:tcPr>
            <w:tcW w:w="2809"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光学准直仪、激光轴对中仪</w:t>
            </w:r>
          </w:p>
        </w:tc>
        <w:tc>
          <w:tcPr>
            <w:tcW w:w="181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直线度、平行度、同轴度、水平度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0.02</w:t>
            </w:r>
            <w:r>
              <w:rPr>
                <w:rFonts w:ascii="Times New Roman" w:eastAsia="宋体" w:hAnsi="Times New Roman" w:cs="Times New Roman" w:hint="eastAsia"/>
                <w:sz w:val="18"/>
                <w:szCs w:val="18"/>
              </w:rPr>
              <w:t>mm/m</w:t>
            </w:r>
          </w:p>
        </w:tc>
        <w:tc>
          <w:tcPr>
            <w:tcW w:w="181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（见图A.0.1-4）</w:t>
            </w: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2809"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激光准直仪</w:t>
            </w:r>
          </w:p>
        </w:tc>
        <w:tc>
          <w:tcPr>
            <w:tcW w:w="181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直线度、平行度、同轴度、水平度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距离≤20</w:t>
            </w:r>
            <w:r>
              <w:rPr>
                <w:rFonts w:ascii="Times New Roman" w:eastAsia="宋体" w:hAnsi="Times New Roman" w:cs="Times New Roman" w:hint="eastAsia"/>
                <w:sz w:val="18"/>
                <w:szCs w:val="18"/>
              </w:rPr>
              <w:t>m</w:t>
            </w:r>
            <w:r>
              <w:rPr>
                <w:rFonts w:ascii="宋体" w:eastAsia="宋体" w:hAnsi="宋体" w:cs="宋体" w:hint="eastAsia"/>
                <w:sz w:val="18"/>
                <w:szCs w:val="18"/>
              </w:rPr>
              <w:t>为0.05</w:t>
            </w:r>
            <w:r>
              <w:rPr>
                <w:rFonts w:ascii="Times New Roman" w:eastAsia="宋体" w:hAnsi="Times New Roman" w:cs="Times New Roman" w:hint="eastAsia"/>
                <w:sz w:val="18"/>
                <w:szCs w:val="18"/>
              </w:rPr>
              <w:t>mm</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距离＞20～40</w:t>
            </w:r>
            <w:r>
              <w:rPr>
                <w:rFonts w:ascii="Times New Roman" w:eastAsia="宋体" w:hAnsi="Times New Roman" w:cs="Times New Roman" w:hint="eastAsia"/>
                <w:sz w:val="18"/>
                <w:szCs w:val="18"/>
              </w:rPr>
              <w:t>m</w:t>
            </w:r>
            <w:r>
              <w:rPr>
                <w:rFonts w:ascii="宋体" w:eastAsia="宋体" w:hAnsi="宋体" w:cs="宋体" w:hint="eastAsia"/>
                <w:sz w:val="18"/>
                <w:szCs w:val="18"/>
              </w:rPr>
              <w:t>为0.10</w:t>
            </w:r>
            <w:r>
              <w:rPr>
                <w:rFonts w:ascii="Times New Roman" w:eastAsia="宋体" w:hAnsi="Times New Roman" w:cs="Times New Roman" w:hint="eastAsia"/>
                <w:sz w:val="18"/>
                <w:szCs w:val="18"/>
              </w:rPr>
              <w:t>mm</w:t>
            </w:r>
          </w:p>
          <w:p w:rsidR="00213000" w:rsidRDefault="00AE0664">
            <w:pPr>
              <w:jc w:val="center"/>
              <w:rPr>
                <w:rFonts w:ascii="宋体" w:eastAsia="宋体" w:hAnsi="宋体" w:cs="宋体"/>
                <w:sz w:val="18"/>
                <w:szCs w:val="18"/>
              </w:rPr>
            </w:pPr>
            <w:r>
              <w:rPr>
                <w:rFonts w:ascii="宋体" w:eastAsia="宋体" w:hAnsi="宋体" w:cs="宋体" w:hint="eastAsia"/>
                <w:sz w:val="18"/>
                <w:szCs w:val="18"/>
              </w:rPr>
              <w:t>距离＞40～70</w:t>
            </w:r>
            <w:r>
              <w:rPr>
                <w:rFonts w:ascii="Times New Roman" w:eastAsia="宋体" w:hAnsi="Times New Roman" w:cs="Times New Roman" w:hint="eastAsia"/>
                <w:sz w:val="18"/>
                <w:szCs w:val="18"/>
              </w:rPr>
              <w:t>m</w:t>
            </w:r>
            <w:r>
              <w:rPr>
                <w:rFonts w:ascii="宋体" w:eastAsia="宋体" w:hAnsi="宋体" w:cs="宋体" w:hint="eastAsia"/>
                <w:sz w:val="18"/>
                <w:szCs w:val="18"/>
              </w:rPr>
              <w:t>为0.20</w:t>
            </w:r>
            <w:r>
              <w:rPr>
                <w:rFonts w:ascii="Times New Roman" w:eastAsia="宋体" w:hAnsi="Times New Roman" w:cs="Times New Roman" w:hint="eastAsia"/>
                <w:sz w:val="18"/>
                <w:szCs w:val="18"/>
              </w:rPr>
              <w:t>mm</w:t>
            </w:r>
          </w:p>
        </w:tc>
        <w:tc>
          <w:tcPr>
            <w:tcW w:w="1815" w:type="dxa"/>
            <w:vAlign w:val="center"/>
          </w:tcPr>
          <w:p w:rsidR="00213000" w:rsidRDefault="00213000">
            <w:pPr>
              <w:rPr>
                <w:rFonts w:ascii="宋体" w:eastAsia="宋体" w:hAnsi="宋体" w:cs="宋体"/>
                <w:sz w:val="18"/>
                <w:szCs w:val="18"/>
              </w:rPr>
            </w:pP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w:t>
            </w:r>
          </w:p>
        </w:tc>
        <w:tc>
          <w:tcPr>
            <w:tcW w:w="2809"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用有刻度的液体连通器测量</w:t>
            </w:r>
          </w:p>
        </w:tc>
        <w:tc>
          <w:tcPr>
            <w:tcW w:w="181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水平度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w:t>
            </w:r>
            <w:r>
              <w:rPr>
                <w:rFonts w:ascii="Times New Roman" w:eastAsia="宋体" w:hAnsi="Times New Roman" w:cs="Times New Roman" w:hint="eastAsia"/>
                <w:sz w:val="18"/>
                <w:szCs w:val="18"/>
              </w:rPr>
              <w:t>mm</w:t>
            </w:r>
          </w:p>
        </w:tc>
        <w:tc>
          <w:tcPr>
            <w:tcW w:w="1815" w:type="dxa"/>
            <w:vAlign w:val="center"/>
          </w:tcPr>
          <w:p w:rsidR="00213000" w:rsidRDefault="00213000">
            <w:pPr>
              <w:rPr>
                <w:rFonts w:ascii="宋体" w:eastAsia="宋体" w:hAnsi="宋体" w:cs="宋体"/>
                <w:sz w:val="18"/>
                <w:szCs w:val="18"/>
              </w:rPr>
            </w:pP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c>
          <w:tcPr>
            <w:tcW w:w="2809" w:type="dxa"/>
            <w:vAlign w:val="center"/>
          </w:tcPr>
          <w:p w:rsidR="00213000" w:rsidRDefault="00AE0664">
            <w:pPr>
              <w:ind w:firstLineChars="200" w:firstLine="360"/>
              <w:rPr>
                <w:rFonts w:ascii="宋体" w:eastAsia="宋体" w:hAnsi="宋体" w:cs="宋体"/>
                <w:sz w:val="18"/>
                <w:szCs w:val="18"/>
              </w:rPr>
            </w:pPr>
            <w:r>
              <w:rPr>
                <w:rFonts w:ascii="宋体" w:eastAsia="宋体" w:hAnsi="宋体" w:cs="宋体" w:hint="eastAsia"/>
                <w:sz w:val="18"/>
                <w:szCs w:val="18"/>
              </w:rPr>
              <w:t>条式水平仪、框式水平仪</w:t>
            </w:r>
          </w:p>
        </w:tc>
        <w:tc>
          <w:tcPr>
            <w:tcW w:w="181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水平度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0.05</w:t>
            </w:r>
            <w:r>
              <w:rPr>
                <w:rFonts w:ascii="Times New Roman" w:eastAsia="宋体" w:hAnsi="Times New Roman" w:cs="Times New Roman" w:hint="eastAsia"/>
                <w:sz w:val="18"/>
                <w:szCs w:val="18"/>
              </w:rPr>
              <w:t xml:space="preserve">mm/m  </w:t>
            </w:r>
            <w:r>
              <w:rPr>
                <w:rFonts w:ascii="宋体" w:eastAsia="宋体" w:hAnsi="宋体" w:cs="宋体" w:hint="eastAsia"/>
                <w:sz w:val="18"/>
                <w:szCs w:val="18"/>
              </w:rPr>
              <w:t>0.02</w:t>
            </w:r>
            <w:r>
              <w:rPr>
                <w:rFonts w:ascii="Times New Roman" w:eastAsia="宋体" w:hAnsi="Times New Roman" w:cs="Times New Roman" w:hint="eastAsia"/>
                <w:sz w:val="18"/>
                <w:szCs w:val="18"/>
              </w:rPr>
              <w:t>mm/m</w:t>
            </w:r>
          </w:p>
        </w:tc>
        <w:tc>
          <w:tcPr>
            <w:tcW w:w="181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r>
      <w:tr w:rsidR="00213000">
        <w:tc>
          <w:tcPr>
            <w:tcW w:w="79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w:t>
            </w:r>
          </w:p>
        </w:tc>
        <w:tc>
          <w:tcPr>
            <w:tcW w:w="2809" w:type="dxa"/>
            <w:vAlign w:val="center"/>
          </w:tcPr>
          <w:p w:rsidR="00213000" w:rsidRDefault="00AE0664">
            <w:pPr>
              <w:ind w:firstLineChars="200" w:firstLine="360"/>
              <w:rPr>
                <w:rFonts w:ascii="宋体" w:eastAsia="宋体" w:hAnsi="宋体" w:cs="宋体"/>
                <w:sz w:val="18"/>
                <w:szCs w:val="18"/>
              </w:rPr>
            </w:pPr>
            <w:r>
              <w:rPr>
                <w:rFonts w:ascii="宋体" w:eastAsia="宋体" w:hAnsi="宋体" w:cs="宋体" w:hint="eastAsia"/>
                <w:sz w:val="18"/>
                <w:szCs w:val="18"/>
              </w:rPr>
              <w:t>光学合相水平仪</w:t>
            </w:r>
          </w:p>
        </w:tc>
        <w:tc>
          <w:tcPr>
            <w:tcW w:w="181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水平度</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0.01</w:t>
            </w:r>
            <w:r>
              <w:rPr>
                <w:rFonts w:ascii="Times New Roman" w:eastAsia="宋体" w:hAnsi="Times New Roman" w:cs="Times New Roman" w:hint="eastAsia"/>
                <w:sz w:val="18"/>
                <w:szCs w:val="18"/>
              </w:rPr>
              <w:t>mm/m</w:t>
            </w:r>
          </w:p>
        </w:tc>
        <w:tc>
          <w:tcPr>
            <w:tcW w:w="181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w:t>
            </w:r>
          </w:p>
        </w:tc>
      </w:tr>
      <w:tr w:rsidR="00213000">
        <w:tc>
          <w:tcPr>
            <w:tcW w:w="799" w:type="dxa"/>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c>
          <w:tcPr>
            <w:tcW w:w="2809" w:type="dxa"/>
          </w:tcPr>
          <w:p w:rsidR="00213000" w:rsidRDefault="00AE0664">
            <w:pPr>
              <w:ind w:firstLineChars="200" w:firstLine="360"/>
              <w:rPr>
                <w:rFonts w:ascii="宋体" w:eastAsia="宋体" w:hAnsi="宋体" w:cs="宋体"/>
                <w:sz w:val="18"/>
                <w:szCs w:val="18"/>
              </w:rPr>
            </w:pPr>
            <w:r>
              <w:rPr>
                <w:rFonts w:ascii="宋体" w:eastAsia="宋体" w:hAnsi="宋体" w:cs="宋体" w:hint="eastAsia"/>
                <w:sz w:val="18"/>
                <w:szCs w:val="18"/>
              </w:rPr>
              <w:t>塞尺、锥形塞尺、数显锥形塞尺</w:t>
            </w:r>
          </w:p>
        </w:tc>
        <w:tc>
          <w:tcPr>
            <w:tcW w:w="181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间隙值</w:t>
            </w:r>
          </w:p>
        </w:tc>
        <w:tc>
          <w:tcPr>
            <w:tcW w:w="182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0.01</w:t>
            </w:r>
            <w:r>
              <w:rPr>
                <w:rFonts w:ascii="Times New Roman" w:eastAsia="宋体" w:hAnsi="Times New Roman" w:cs="Times New Roman" w:hint="eastAsia"/>
                <w:sz w:val="18"/>
                <w:szCs w:val="18"/>
              </w:rPr>
              <w:t>mm</w:t>
            </w:r>
          </w:p>
        </w:tc>
        <w:tc>
          <w:tcPr>
            <w:tcW w:w="181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r>
    </w:tbl>
    <w:p w:rsidR="00213000" w:rsidRDefault="00AE0664">
      <w:pPr>
        <w:spacing w:line="360" w:lineRule="auto"/>
        <w:jc w:val="center"/>
        <w:rPr>
          <w:rFonts w:ascii="宋体" w:eastAsia="宋体" w:hAnsi="宋体" w:cs="宋体"/>
        </w:rPr>
      </w:pPr>
      <w:r>
        <w:rPr>
          <w:rFonts w:ascii="宋体" w:eastAsia="宋体" w:hAnsi="宋体" w:cs="宋体" w:hint="eastAsia"/>
        </w:rPr>
        <w:object w:dxaOrig="6615" w:dyaOrig="3975">
          <v:shape id="_x0000_i1049" type="#_x0000_t75" style="width:330.75pt;height:198.75pt" o:ole="">
            <v:imagedata r:id="rId72" o:title="" cropleft="8406f" cropright="8055f"/>
          </v:shape>
          <o:OLEObject Type="Embed" ProgID="AutoCAD.Drawing.19" ShapeID="_x0000_i1049" DrawAspect="Content" ObjectID="_1761848588" r:id="rId73"/>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图A.0.1-1  拉钢丝测检同轴度示意图</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1-钢丝；2-滑轮和支架；3-重锤；4-电池；5-耳机；6-导线；7-内径千分尺；8-被测检物</w:t>
      </w:r>
    </w:p>
    <w:p w:rsidR="00213000" w:rsidRDefault="00AE0664">
      <w:pPr>
        <w:spacing w:line="360" w:lineRule="auto"/>
        <w:jc w:val="center"/>
        <w:rPr>
          <w:rFonts w:ascii="宋体" w:eastAsia="宋体" w:hAnsi="宋体" w:cs="宋体"/>
        </w:rPr>
      </w:pPr>
      <w:r>
        <w:rPr>
          <w:rFonts w:ascii="宋体" w:eastAsia="宋体" w:hAnsi="宋体" w:cs="宋体" w:hint="eastAsia"/>
        </w:rPr>
        <w:object w:dxaOrig="3735" w:dyaOrig="6810">
          <v:shape id="_x0000_i1050" type="#_x0000_t75" style="width:186.75pt;height:340.5pt" o:ole="">
            <v:imagedata r:id="rId74" o:title="" cropleft="23666f" cropright="23893f"/>
          </v:shape>
          <o:OLEObject Type="Embed" ProgID="AutoCAD.Drawing.19" ShapeID="_x0000_i1050" DrawAspect="Content" ObjectID="_1761848589" r:id="rId75"/>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图A.0.1-2  吊钢丝线锤测检铅垂度示意图</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1-吊线架；2-被测检物；3-内径千分尺；4-V形块；5-钢丝；6-机座；7-线锤；8-油桶</w:t>
      </w:r>
    </w:p>
    <w:p w:rsidR="00213000" w:rsidRDefault="00AE0664">
      <w:pPr>
        <w:spacing w:line="360" w:lineRule="auto"/>
        <w:jc w:val="center"/>
        <w:rPr>
          <w:rFonts w:ascii="宋体" w:eastAsia="宋体" w:hAnsi="宋体" w:cs="宋体"/>
        </w:rPr>
      </w:pPr>
      <w:r>
        <w:rPr>
          <w:rFonts w:ascii="宋体" w:eastAsia="宋体" w:hAnsi="宋体" w:cs="宋体" w:hint="eastAsia"/>
        </w:rPr>
        <w:object w:dxaOrig="6540" w:dyaOrig="3975">
          <v:shape id="_x0000_i1051" type="#_x0000_t75" style="width:327pt;height:198.75pt" o:ole="">
            <v:imagedata r:id="rId76" o:title="" croptop="6079f" cropleft="6918f" cropright="9580f"/>
          </v:shape>
          <o:OLEObject Type="Embed" ProgID="AutoCAD.Drawing.19" ShapeID="_x0000_i1051" DrawAspect="Content" ObjectID="_1761848590" r:id="rId77"/>
        </w:objec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图A.0.1-3  摇臂旋转测检垂直度示意图</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1-摇臂；2-钢丝；3-内径千分尺</w:t>
      </w:r>
    </w:p>
    <w:p w:rsidR="00213000" w:rsidRDefault="00AE0664">
      <w:pPr>
        <w:spacing w:line="360" w:lineRule="auto"/>
        <w:jc w:val="center"/>
        <w:rPr>
          <w:rFonts w:ascii="宋体" w:eastAsia="宋体" w:hAnsi="宋体" w:cs="宋体"/>
          <w:sz w:val="24"/>
          <w:szCs w:val="24"/>
        </w:rPr>
      </w:pPr>
      <w:r>
        <w:rPr>
          <w:rFonts w:ascii="宋体" w:eastAsia="宋体" w:hAnsi="宋体" w:cs="宋体" w:hint="eastAsia"/>
          <w:noProof/>
          <w:sz w:val="24"/>
          <w:szCs w:val="24"/>
        </w:rPr>
        <mc:AlternateContent>
          <mc:Choice Requires="wps">
            <w:drawing>
              <wp:anchor distT="0" distB="0" distL="114300" distR="114300" simplePos="0" relativeHeight="251662336" behindDoc="0" locked="0" layoutInCell="1" allowOverlap="1">
                <wp:simplePos x="0" y="0"/>
                <wp:positionH relativeFrom="column">
                  <wp:posOffset>3166745</wp:posOffset>
                </wp:positionH>
                <wp:positionV relativeFrom="paragraph">
                  <wp:posOffset>977900</wp:posOffset>
                </wp:positionV>
                <wp:extent cx="295275" cy="295275"/>
                <wp:effectExtent l="495300" t="0" r="28575" b="85725"/>
                <wp:wrapNone/>
                <wp:docPr id="9" name="线形标注 1(无边框) 9"/>
                <wp:cNvGraphicFramePr/>
                <a:graphic xmlns:a="http://schemas.openxmlformats.org/drawingml/2006/main">
                  <a:graphicData uri="http://schemas.microsoft.com/office/word/2010/wordprocessingShape">
                    <wps:wsp>
                      <wps:cNvSpPr/>
                      <wps:spPr>
                        <a:xfrm>
                          <a:off x="0" y="0"/>
                          <a:ext cx="295275" cy="295275"/>
                        </a:xfrm>
                        <a:prstGeom prst="callout1">
                          <a:avLst>
                            <a:gd name="adj1" fmla="val 51008"/>
                            <a:gd name="adj2" fmla="val -5107"/>
                            <a:gd name="adj3" fmla="val 115726"/>
                            <a:gd name="adj4" fmla="val -157688"/>
                          </a:avLst>
                        </a:prstGeom>
                        <a:solidFill>
                          <a:schemeClr val="bg1"/>
                        </a:solidFill>
                        <a:ln w="12700" cap="flat" cmpd="sng" algn="ctr">
                          <a:solidFill>
                            <a:schemeClr val="tx1"/>
                          </a:solidFill>
                          <a:prstDash val="solid"/>
                        </a:ln>
                        <a:effectLst/>
                      </wps:spPr>
                      <wps:txbx>
                        <w:txbxContent>
                          <w:p w:rsidR="00213000" w:rsidRDefault="00AE0664">
                            <w:pPr>
                              <w:jc w:val="center"/>
                            </w:pPr>
                            <w:r>
                              <w:rPr>
                                <w:rFonts w:hint="eastAsia"/>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线形标注 1(无边框) 9" o:spid="_x0000_s1032" type="#_x0000_t41" style="position:absolute;left:0;text-align:left;margin-left:249.35pt;margin-top:77pt;width:23.2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" adj="-34061,24997,-1103,11018" fillcolor="white [3212]" strokecolor="black [3213]" strokeweight="1pt">
                <v:textbox>
                  <w:txbxContent>
                    <w:p w:rsidR="00213000" w:rsidRDefault="00AE0664">
                      <w:pPr>
                        <w:jc w:val="center"/>
                      </w:pPr>
                      <w:r>
                        <w:rPr>
                          <w:rFonts w:hint="eastAsia"/>
                        </w:rPr>
                        <w:t>3</w:t>
                      </w:r>
                    </w:p>
                  </w:txbxContent>
                </v:textbox>
                <o:callout v:ext="edit" minusy="t"/>
              </v:shape>
            </w:pict>
          </mc:Fallback>
        </mc:AlternateContent>
      </w:r>
      <w:r>
        <w:rPr>
          <w:rFonts w:ascii="宋体" w:eastAsia="宋体" w:hAnsi="宋体" w:cs="宋体" w:hint="eastAsia"/>
          <w:noProof/>
          <w:sz w:val="24"/>
          <w:szCs w:val="24"/>
        </w:rPr>
        <mc:AlternateContent>
          <mc:Choice Requires="wps">
            <w:drawing>
              <wp:anchor distT="0" distB="0" distL="114300" distR="114300" simplePos="0" relativeHeight="251664384" behindDoc="0" locked="0" layoutInCell="1" allowOverlap="1">
                <wp:simplePos x="0" y="0"/>
                <wp:positionH relativeFrom="column">
                  <wp:posOffset>2871470</wp:posOffset>
                </wp:positionH>
                <wp:positionV relativeFrom="paragraph">
                  <wp:posOffset>273050</wp:posOffset>
                </wp:positionV>
                <wp:extent cx="295275" cy="323850"/>
                <wp:effectExtent l="228600" t="0" r="28575" b="114300"/>
                <wp:wrapNone/>
                <wp:docPr id="11" name="线形标注 1(无边框) 11"/>
                <wp:cNvGraphicFramePr/>
                <a:graphic xmlns:a="http://schemas.openxmlformats.org/drawingml/2006/main">
                  <a:graphicData uri="http://schemas.microsoft.com/office/word/2010/wordprocessingShape">
                    <wps:wsp>
                      <wps:cNvSpPr/>
                      <wps:spPr>
                        <a:xfrm>
                          <a:off x="0" y="0"/>
                          <a:ext cx="295275" cy="323850"/>
                        </a:xfrm>
                        <a:prstGeom prst="callout1">
                          <a:avLst>
                            <a:gd name="adj1" fmla="val 52083"/>
                            <a:gd name="adj2" fmla="val 4570"/>
                            <a:gd name="adj3" fmla="val 123611"/>
                            <a:gd name="adj4" fmla="val -70591"/>
                          </a:avLst>
                        </a:prstGeom>
                        <a:solidFill>
                          <a:schemeClr val="bg1"/>
                        </a:solidFill>
                        <a:ln w="12700" cap="flat" cmpd="sng" algn="ctr">
                          <a:solidFill>
                            <a:schemeClr val="tx1"/>
                          </a:solidFill>
                          <a:prstDash val="solid"/>
                        </a:ln>
                        <a:effectLst/>
                      </wps:spPr>
                      <wps:txbx>
                        <w:txbxContent>
                          <w:p w:rsidR="00213000" w:rsidRDefault="00AE0664">
                            <w:pPr>
                              <w:jc w:val="center"/>
                            </w:pPr>
                            <w:r>
                              <w:rPr>
                                <w:rFonts w:hint="eastAsia"/>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无边框) 11" o:spid="_x0000_s1033" type="#_x0000_t41" style="position:absolute;left:0;text-align:left;margin-left:226.1pt;margin-top:21.5pt;width:23.2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" adj="-15248,26700,987,11250" fillcolor="white [3212]" strokecolor="black [3213]" strokeweight="1pt">
                <v:textbox>
                  <w:txbxContent>
                    <w:p w:rsidR="00213000" w:rsidRDefault="00AE0664">
                      <w:pPr>
                        <w:jc w:val="center"/>
                      </w:pPr>
                      <w:r>
                        <w:rPr>
                          <w:rFonts w:hint="eastAsia"/>
                        </w:rPr>
                        <w:t>5</w:t>
                      </w:r>
                    </w:p>
                  </w:txbxContent>
                </v:textbox>
                <o:callout v:ext="edit" minusy="t"/>
              </v:shape>
            </w:pict>
          </mc:Fallback>
        </mc:AlternateContent>
      </w:r>
      <w:r>
        <w:rPr>
          <w:rFonts w:ascii="宋体" w:eastAsia="宋体" w:hAnsi="宋体" w:cs="宋体" w:hint="eastAsia"/>
          <w:noProof/>
          <w:sz w:val="24"/>
          <w:szCs w:val="24"/>
        </w:rPr>
        <mc:AlternateContent>
          <mc:Choice Requires="wps">
            <w:drawing>
              <wp:anchor distT="0" distB="0" distL="114300" distR="114300" simplePos="0" relativeHeight="251663360" behindDoc="0" locked="0" layoutInCell="1" allowOverlap="1">
                <wp:simplePos x="0" y="0"/>
                <wp:positionH relativeFrom="column">
                  <wp:posOffset>1071245</wp:posOffset>
                </wp:positionH>
                <wp:positionV relativeFrom="paragraph">
                  <wp:posOffset>415925</wp:posOffset>
                </wp:positionV>
                <wp:extent cx="295275" cy="285750"/>
                <wp:effectExtent l="0" t="0" r="333375" b="19050"/>
                <wp:wrapNone/>
                <wp:docPr id="10" name="线形标注 1(无边框) 10"/>
                <wp:cNvGraphicFramePr/>
                <a:graphic xmlns:a="http://schemas.openxmlformats.org/drawingml/2006/main">
                  <a:graphicData uri="http://schemas.microsoft.com/office/word/2010/wordprocessingShape">
                    <wps:wsp>
                      <wps:cNvSpPr/>
                      <wps:spPr>
                        <a:xfrm>
                          <a:off x="0" y="0"/>
                          <a:ext cx="295275" cy="285750"/>
                        </a:xfrm>
                        <a:prstGeom prst="callout1">
                          <a:avLst>
                            <a:gd name="adj1" fmla="val 48750"/>
                            <a:gd name="adj2" fmla="val 98119"/>
                            <a:gd name="adj3" fmla="val 92500"/>
                            <a:gd name="adj4" fmla="val 197151"/>
                          </a:avLst>
                        </a:prstGeom>
                        <a:solidFill>
                          <a:schemeClr val="bg1"/>
                        </a:solidFill>
                        <a:ln w="12700" cap="flat" cmpd="sng" algn="ctr">
                          <a:solidFill>
                            <a:schemeClr val="tx1"/>
                          </a:solidFill>
                          <a:prstDash val="solid"/>
                        </a:ln>
                        <a:effectLst/>
                      </wps:spPr>
                      <wps:txbx>
                        <w:txbxContent>
                          <w:p w:rsidR="00213000" w:rsidRDefault="00AE0664">
                            <w:pPr>
                              <w:jc w:val="center"/>
                            </w:pPr>
                            <w: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无边框) 10" o:spid="_x0000_s1034" type="#_x0000_t41" style="position:absolute;left:0;text-align:left;margin-left:84.35pt;margin-top:32.75pt;width:23.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" adj="42585,19980,21194,10530" fillcolor="white [3212]" strokecolor="black [3213]" strokeweight="1pt">
                <v:textbox>
                  <w:txbxContent>
                    <w:p w:rsidR="00213000" w:rsidRDefault="00AE0664">
                      <w:pPr>
                        <w:jc w:val="center"/>
                      </w:pPr>
                      <w:r>
                        <w:t>4</w:t>
                      </w:r>
                    </w:p>
                  </w:txbxContent>
                </v:textbox>
                <o:callout v:ext="edit" minusx="t" minusy="t"/>
              </v:shape>
            </w:pict>
          </mc:Fallback>
        </mc:AlternateContent>
      </w:r>
      <w:r>
        <w:rPr>
          <w:rFonts w:ascii="宋体" w:eastAsia="宋体" w:hAnsi="宋体" w:cs="宋体" w:hint="eastAsia"/>
          <w:noProof/>
          <w:sz w:val="24"/>
          <w:szCs w:val="24"/>
        </w:rPr>
        <mc:AlternateContent>
          <mc:Choice Requires="wps">
            <w:drawing>
              <wp:anchor distT="0" distB="0" distL="114300" distR="114300" simplePos="0" relativeHeight="251660288" behindDoc="0" locked="0" layoutInCell="1" allowOverlap="1">
                <wp:simplePos x="0" y="0"/>
                <wp:positionH relativeFrom="column">
                  <wp:posOffset>1347470</wp:posOffset>
                </wp:positionH>
                <wp:positionV relativeFrom="paragraph">
                  <wp:posOffset>2082800</wp:posOffset>
                </wp:positionV>
                <wp:extent cx="304800" cy="273050"/>
                <wp:effectExtent l="0" t="400050" r="342900" b="12700"/>
                <wp:wrapNone/>
                <wp:docPr id="7" name="线形标注 1(无边框) 7"/>
                <wp:cNvGraphicFramePr/>
                <a:graphic xmlns:a="http://schemas.openxmlformats.org/drawingml/2006/main">
                  <a:graphicData uri="http://schemas.microsoft.com/office/word/2010/wordprocessingShape">
                    <wps:wsp>
                      <wps:cNvSpPr/>
                      <wps:spPr>
                        <a:xfrm>
                          <a:off x="0" y="0"/>
                          <a:ext cx="304800" cy="273050"/>
                        </a:xfrm>
                        <a:prstGeom prst="callout1">
                          <a:avLst>
                            <a:gd name="adj1" fmla="val 1308"/>
                            <a:gd name="adj2" fmla="val 47917"/>
                            <a:gd name="adj3" fmla="val -149128"/>
                            <a:gd name="adj4" fmla="val 205417"/>
                          </a:avLst>
                        </a:prstGeom>
                        <a:solidFill>
                          <a:schemeClr val="bg1"/>
                        </a:solidFill>
                        <a:ln w="12700" cap="flat" cmpd="sng" algn="ctr">
                          <a:solidFill>
                            <a:schemeClr val="tx1"/>
                          </a:solidFill>
                          <a:prstDash val="solid"/>
                        </a:ln>
                        <a:effectLst/>
                      </wps:spPr>
                      <wps:txbx>
                        <w:txbxContent>
                          <w:p w:rsidR="00213000" w:rsidRDefault="00AE0664">
                            <w:pPr>
                              <w:jc w:val="center"/>
                            </w:pP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无边框) 7" o:spid="_x0000_s1035" type="#_x0000_t41" style="position:absolute;left:0;text-align:left;margin-left:106.1pt;margin-top:164pt;width:24pt;height: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" adj="44370,-32212,10350,283" fillcolor="white [3212]" strokecolor="black [3213]" strokeweight="1pt">
                <v:textbox>
                  <w:txbxContent>
                    <w:p w:rsidR="00213000" w:rsidRDefault="00AE0664">
                      <w:pPr>
                        <w:jc w:val="center"/>
                      </w:pPr>
                      <w:r>
                        <w:rPr>
                          <w:rFonts w:hint="eastAsia"/>
                        </w:rPr>
                        <w:t>1</w:t>
                      </w:r>
                    </w:p>
                  </w:txbxContent>
                </v:textbox>
                <o:callout v:ext="edit" minusx="t"/>
              </v:shape>
            </w:pict>
          </mc:Fallback>
        </mc:AlternateContent>
      </w:r>
      <w:r>
        <w:rPr>
          <w:rFonts w:ascii="宋体" w:eastAsia="宋体" w:hAnsi="宋体" w:cs="宋体" w:hint="eastAsia"/>
          <w:noProof/>
          <w:sz w:val="24"/>
          <w:szCs w:val="24"/>
        </w:rPr>
        <mc:AlternateContent>
          <mc:Choice Requires="wps">
            <w:drawing>
              <wp:anchor distT="0" distB="0" distL="114300" distR="114300" simplePos="0" relativeHeight="251661312" behindDoc="0" locked="0" layoutInCell="1" allowOverlap="1">
                <wp:simplePos x="0" y="0"/>
                <wp:positionH relativeFrom="column">
                  <wp:posOffset>2652395</wp:posOffset>
                </wp:positionH>
                <wp:positionV relativeFrom="paragraph">
                  <wp:posOffset>2092325</wp:posOffset>
                </wp:positionV>
                <wp:extent cx="266700" cy="263525"/>
                <wp:effectExtent l="285750" t="419100" r="19050" b="22225"/>
                <wp:wrapNone/>
                <wp:docPr id="8" name="线形标注 1(无边框) 8"/>
                <wp:cNvGraphicFramePr/>
                <a:graphic xmlns:a="http://schemas.openxmlformats.org/drawingml/2006/main">
                  <a:graphicData uri="http://schemas.microsoft.com/office/word/2010/wordprocessingShape">
                    <wps:wsp>
                      <wps:cNvSpPr/>
                      <wps:spPr>
                        <a:xfrm>
                          <a:off x="0" y="0"/>
                          <a:ext cx="266700" cy="263525"/>
                        </a:xfrm>
                        <a:prstGeom prst="callout1">
                          <a:avLst>
                            <a:gd name="adj1" fmla="val 4292"/>
                            <a:gd name="adj2" fmla="val 55953"/>
                            <a:gd name="adj3" fmla="val -151355"/>
                            <a:gd name="adj4" fmla="val -102619"/>
                          </a:avLst>
                        </a:prstGeom>
                        <a:solidFill>
                          <a:schemeClr val="bg1"/>
                        </a:solidFill>
                        <a:ln w="12700" cap="flat" cmpd="sng" algn="ctr">
                          <a:solidFill>
                            <a:schemeClr val="tx1"/>
                          </a:solidFill>
                          <a:prstDash val="solid"/>
                        </a:ln>
                        <a:effectLst/>
                      </wps:spPr>
                      <wps:txbx>
                        <w:txbxContent>
                          <w:p w:rsidR="00213000" w:rsidRDefault="00AE0664">
                            <w:pPr>
                              <w:jc w:val="center"/>
                            </w:pPr>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无边框) 8" o:spid="_x0000_s1036" type="#_x0000_t41" style="position:absolute;left:0;text-align:left;margin-left:208.85pt;margin-top:164.75pt;width:21pt;height:2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" adj="-22166,-32693,12086,927" fillcolor="white [3212]" strokecolor="black [3213]" strokeweight="1pt">
                <v:textbox>
                  <w:txbxContent>
                    <w:p w:rsidR="00213000" w:rsidRDefault="00AE0664">
                      <w:pPr>
                        <w:jc w:val="center"/>
                      </w:pPr>
                      <w:r>
                        <w:rPr>
                          <w:rFonts w:hint="eastAsia"/>
                        </w:rPr>
                        <w:t>2</w:t>
                      </w:r>
                    </w:p>
                  </w:txbxContent>
                </v:textbox>
              </v:shape>
            </w:pict>
          </mc:Fallback>
        </mc:AlternateContent>
      </w:r>
      <w:r>
        <w:rPr>
          <w:rFonts w:ascii="宋体" w:eastAsia="宋体" w:hAnsi="宋体" w:cs="宋体" w:hint="eastAsia"/>
          <w:noProof/>
          <w:sz w:val="24"/>
          <w:szCs w:val="24"/>
        </w:rPr>
        <w:drawing>
          <wp:inline distT="0" distB="0" distL="0" distR="0">
            <wp:extent cx="3419475" cy="2028825"/>
            <wp:effectExtent l="0" t="0" r="0" b="9525"/>
            <wp:docPr id="4" name="图片 4" descr="D:\下载\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下载\11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419475" cy="2028825"/>
                    </a:xfrm>
                    <a:prstGeom prst="rect">
                      <a:avLst/>
                    </a:prstGeom>
                    <a:noFill/>
                    <a:ln>
                      <a:noFill/>
                    </a:ln>
                  </pic:spPr>
                </pic:pic>
              </a:graphicData>
            </a:graphic>
          </wp:inline>
        </w:drawing>
      </w:r>
    </w:p>
    <w:p w:rsidR="00213000" w:rsidRDefault="00213000">
      <w:pPr>
        <w:spacing w:line="360" w:lineRule="auto"/>
        <w:jc w:val="center"/>
        <w:rPr>
          <w:rFonts w:ascii="宋体" w:eastAsia="宋体" w:hAnsi="宋体" w:cs="宋体"/>
          <w:szCs w:val="21"/>
        </w:rPr>
      </w:pP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图A.0.1-4  激光对中方法示意图</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1-联轴器A；2-联轴器B；3-固定支架；4-激光发射端S；5-激光接收端M</w:t>
      </w:r>
    </w:p>
    <w:p w:rsidR="00213000" w:rsidRDefault="00213000">
      <w:pPr>
        <w:spacing w:line="360" w:lineRule="auto"/>
        <w:jc w:val="center"/>
        <w:rPr>
          <w:rFonts w:ascii="宋体" w:eastAsia="宋体" w:hAnsi="宋体" w:cs="宋体"/>
          <w:sz w:val="18"/>
          <w:szCs w:val="18"/>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0" w:name="_Toc141947044"/>
      <w:r>
        <w:rPr>
          <w:rFonts w:ascii="宋体" w:eastAsia="宋体" w:hAnsi="宋体" w:cs="宋体" w:hint="eastAsia"/>
          <w:sz w:val="28"/>
          <w:szCs w:val="28"/>
        </w:rPr>
        <w:lastRenderedPageBreak/>
        <w:t>附录B  地脚螺栓紧固工具</w:t>
      </w:r>
      <w:bookmarkEnd w:id="40"/>
    </w:p>
    <w:p w:rsidR="00213000" w:rsidRDefault="00AE0664">
      <w:pPr>
        <w:spacing w:line="360" w:lineRule="auto"/>
        <w:rPr>
          <w:rFonts w:ascii="宋体" w:eastAsia="宋体" w:hAnsi="宋体" w:cs="宋体"/>
          <w:szCs w:val="21"/>
        </w:rPr>
      </w:pPr>
      <w:r>
        <w:rPr>
          <w:rFonts w:ascii="宋体" w:eastAsia="宋体" w:hAnsi="宋体" w:cs="宋体" w:hint="eastAsia"/>
          <w:szCs w:val="21"/>
        </w:rPr>
        <w:t>B.0.1地脚螺栓紧固工具的选择可参见表B.0.1。</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表B.0.1  地脚螺栓紧固工具</w:t>
      </w:r>
    </w:p>
    <w:tbl>
      <w:tblPr>
        <w:tblStyle w:val="a9"/>
        <w:tblW w:w="0" w:type="auto"/>
        <w:tblLook w:val="04A0" w:firstRow="1" w:lastRow="0" w:firstColumn="1" w:lastColumn="0" w:noHBand="0" w:noVBand="1"/>
      </w:tblPr>
      <w:tblGrid>
        <w:gridCol w:w="1491"/>
        <w:gridCol w:w="1503"/>
        <w:gridCol w:w="1519"/>
        <w:gridCol w:w="1509"/>
        <w:gridCol w:w="1529"/>
        <w:gridCol w:w="1509"/>
      </w:tblGrid>
      <w:tr w:rsidR="00213000">
        <w:tc>
          <w:tcPr>
            <w:tcW w:w="149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地脚螺栓公称直径</w:t>
            </w:r>
            <w:r>
              <w:rPr>
                <w:rFonts w:ascii="Times New Roman" w:eastAsia="宋体" w:hAnsi="Times New Roman" w:cs="Times New Roman" w:hint="eastAsia"/>
                <w:sz w:val="18"/>
                <w:szCs w:val="18"/>
              </w:rPr>
              <w:t>mm</w:t>
            </w:r>
          </w:p>
        </w:tc>
        <w:tc>
          <w:tcPr>
            <w:tcW w:w="150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16～30</w:t>
            </w:r>
          </w:p>
        </w:tc>
        <w:tc>
          <w:tcPr>
            <w:tcW w:w="151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＞30～56</w:t>
            </w:r>
          </w:p>
        </w:tc>
        <w:tc>
          <w:tcPr>
            <w:tcW w:w="15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＞56～80</w:t>
            </w:r>
          </w:p>
        </w:tc>
        <w:tc>
          <w:tcPr>
            <w:tcW w:w="152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＞80～110</w:t>
            </w:r>
          </w:p>
        </w:tc>
        <w:tc>
          <w:tcPr>
            <w:tcW w:w="1509"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＞110～140</w:t>
            </w:r>
          </w:p>
        </w:tc>
      </w:tr>
      <w:tr w:rsidR="00213000">
        <w:tc>
          <w:tcPr>
            <w:tcW w:w="149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紧固工具</w:t>
            </w:r>
          </w:p>
        </w:tc>
        <w:tc>
          <w:tcPr>
            <w:tcW w:w="1503" w:type="dxa"/>
            <w:vAlign w:val="center"/>
          </w:tcPr>
          <w:p w:rsidR="00213000" w:rsidRDefault="00AE0664">
            <w:pPr>
              <w:ind w:firstLine="420"/>
              <w:rPr>
                <w:rFonts w:ascii="宋体" w:eastAsia="宋体" w:hAnsi="宋体" w:cs="宋体"/>
                <w:sz w:val="18"/>
                <w:szCs w:val="18"/>
              </w:rPr>
            </w:pPr>
            <w:r>
              <w:rPr>
                <w:rFonts w:ascii="宋体" w:eastAsia="宋体" w:hAnsi="宋体" w:cs="宋体" w:hint="eastAsia"/>
                <w:sz w:val="18"/>
                <w:szCs w:val="18"/>
              </w:rPr>
              <w:t>电动扭力扳手、5</w:t>
            </w:r>
            <w:r>
              <w:rPr>
                <w:rFonts w:ascii="Times New Roman" w:eastAsia="宋体" w:hAnsi="Times New Roman" w:cs="Times New Roman" w:hint="eastAsia"/>
                <w:sz w:val="18"/>
                <w:szCs w:val="18"/>
              </w:rPr>
              <w:t>kg</w:t>
            </w:r>
            <w:r>
              <w:rPr>
                <w:rFonts w:ascii="宋体" w:eastAsia="宋体" w:hAnsi="宋体" w:cs="宋体" w:hint="eastAsia"/>
                <w:sz w:val="18"/>
                <w:szCs w:val="18"/>
              </w:rPr>
              <w:t>大锤打击单头扳手</w:t>
            </w:r>
          </w:p>
        </w:tc>
        <w:tc>
          <w:tcPr>
            <w:tcW w:w="1519" w:type="dxa"/>
            <w:vAlign w:val="center"/>
          </w:tcPr>
          <w:p w:rsidR="00213000" w:rsidRDefault="00AE0664">
            <w:pPr>
              <w:ind w:firstLine="420"/>
              <w:rPr>
                <w:rFonts w:ascii="宋体" w:eastAsia="宋体" w:hAnsi="宋体" w:cs="宋体"/>
                <w:sz w:val="18"/>
                <w:szCs w:val="18"/>
              </w:rPr>
            </w:pPr>
            <w:r>
              <w:rPr>
                <w:rFonts w:ascii="宋体" w:eastAsia="宋体" w:hAnsi="宋体" w:cs="宋体" w:hint="eastAsia"/>
                <w:sz w:val="18"/>
                <w:szCs w:val="18"/>
              </w:rPr>
              <w:t xml:space="preserve"> 电动扭力扳手、液压扳手、10</w:t>
            </w:r>
            <w:r>
              <w:rPr>
                <w:rFonts w:ascii="Times New Roman" w:eastAsia="宋体" w:hAnsi="Times New Roman" w:cs="Times New Roman" w:hint="eastAsia"/>
                <w:sz w:val="18"/>
                <w:szCs w:val="18"/>
              </w:rPr>
              <w:t>kg</w:t>
            </w:r>
            <w:r>
              <w:rPr>
                <w:rFonts w:ascii="宋体" w:eastAsia="宋体" w:hAnsi="宋体" w:cs="宋体" w:hint="eastAsia"/>
                <w:sz w:val="18"/>
                <w:szCs w:val="18"/>
              </w:rPr>
              <w:t>大锤打击单头扳手；150</w:t>
            </w:r>
            <w:r>
              <w:rPr>
                <w:rFonts w:ascii="Times New Roman" w:eastAsia="宋体" w:hAnsi="Times New Roman" w:cs="Times New Roman" w:hint="eastAsia"/>
                <w:sz w:val="18"/>
                <w:szCs w:val="18"/>
              </w:rPr>
              <w:t>kg</w:t>
            </w:r>
            <w:r>
              <w:rPr>
                <w:rFonts w:ascii="宋体" w:eastAsia="宋体" w:hAnsi="宋体" w:cs="宋体" w:hint="eastAsia"/>
                <w:sz w:val="18"/>
                <w:szCs w:val="18"/>
              </w:rPr>
              <w:t>游锤冲击单头扳手</w:t>
            </w:r>
          </w:p>
        </w:tc>
        <w:tc>
          <w:tcPr>
            <w:tcW w:w="1509" w:type="dxa"/>
            <w:vAlign w:val="center"/>
          </w:tcPr>
          <w:p w:rsidR="00213000" w:rsidRDefault="00AE0664">
            <w:pPr>
              <w:ind w:firstLineChars="200" w:firstLine="360"/>
              <w:rPr>
                <w:rFonts w:ascii="宋体" w:eastAsia="宋体" w:hAnsi="宋体" w:cs="宋体"/>
                <w:sz w:val="18"/>
                <w:szCs w:val="18"/>
              </w:rPr>
            </w:pPr>
            <w:r>
              <w:rPr>
                <w:rFonts w:ascii="宋体" w:eastAsia="宋体" w:hAnsi="宋体" w:cs="宋体" w:hint="eastAsia"/>
                <w:sz w:val="18"/>
                <w:szCs w:val="18"/>
              </w:rPr>
              <w:t>液压拉伸器、200</w:t>
            </w:r>
            <w:r>
              <w:rPr>
                <w:rFonts w:ascii="Times New Roman" w:eastAsia="宋体" w:hAnsi="Times New Roman" w:cs="Times New Roman" w:hint="eastAsia"/>
                <w:sz w:val="18"/>
                <w:szCs w:val="18"/>
              </w:rPr>
              <w:t>kg</w:t>
            </w:r>
            <w:r>
              <w:rPr>
                <w:rFonts w:ascii="宋体" w:eastAsia="宋体" w:hAnsi="宋体" w:cs="宋体" w:hint="eastAsia"/>
                <w:sz w:val="18"/>
                <w:szCs w:val="18"/>
              </w:rPr>
              <w:t>游锤冲击单头扳手</w:t>
            </w:r>
          </w:p>
        </w:tc>
        <w:tc>
          <w:tcPr>
            <w:tcW w:w="1529" w:type="dxa"/>
            <w:vAlign w:val="center"/>
          </w:tcPr>
          <w:p w:rsidR="00213000" w:rsidRDefault="00AE0664">
            <w:pPr>
              <w:ind w:firstLineChars="200" w:firstLine="360"/>
              <w:rPr>
                <w:rFonts w:ascii="宋体" w:eastAsia="宋体" w:hAnsi="宋体" w:cs="宋体"/>
                <w:sz w:val="18"/>
                <w:szCs w:val="18"/>
              </w:rPr>
            </w:pPr>
            <w:r>
              <w:rPr>
                <w:rFonts w:ascii="宋体" w:eastAsia="宋体" w:hAnsi="宋体" w:cs="宋体" w:hint="eastAsia"/>
                <w:sz w:val="18"/>
                <w:szCs w:val="18"/>
              </w:rPr>
              <w:t xml:space="preserve"> 液压拉伸器、500</w:t>
            </w:r>
            <w:r>
              <w:rPr>
                <w:rFonts w:ascii="Times New Roman" w:eastAsia="宋体" w:hAnsi="Times New Roman" w:cs="Times New Roman" w:hint="eastAsia"/>
                <w:sz w:val="18"/>
                <w:szCs w:val="18"/>
              </w:rPr>
              <w:t>kg</w:t>
            </w:r>
            <w:r>
              <w:rPr>
                <w:rFonts w:ascii="宋体" w:eastAsia="宋体" w:hAnsi="宋体" w:cs="宋体" w:hint="eastAsia"/>
                <w:sz w:val="18"/>
                <w:szCs w:val="18"/>
              </w:rPr>
              <w:t>游锤冲击单头扳手</w:t>
            </w:r>
          </w:p>
        </w:tc>
        <w:tc>
          <w:tcPr>
            <w:tcW w:w="1509" w:type="dxa"/>
            <w:vAlign w:val="center"/>
          </w:tcPr>
          <w:p w:rsidR="00213000" w:rsidRDefault="00AE0664">
            <w:pPr>
              <w:ind w:firstLine="420"/>
              <w:rPr>
                <w:rFonts w:ascii="宋体" w:eastAsia="宋体" w:hAnsi="宋体" w:cs="宋体"/>
                <w:sz w:val="18"/>
                <w:szCs w:val="18"/>
              </w:rPr>
            </w:pPr>
            <w:r>
              <w:rPr>
                <w:rFonts w:ascii="宋体" w:eastAsia="宋体" w:hAnsi="宋体" w:cs="宋体" w:hint="eastAsia"/>
                <w:sz w:val="18"/>
                <w:szCs w:val="18"/>
              </w:rPr>
              <w:t>电动扭力扳手、5</w:t>
            </w:r>
            <w:r>
              <w:rPr>
                <w:rFonts w:ascii="Times New Roman" w:eastAsia="宋体" w:hAnsi="Times New Roman" w:cs="Times New Roman" w:hint="eastAsia"/>
                <w:sz w:val="18"/>
                <w:szCs w:val="18"/>
              </w:rPr>
              <w:t>kg</w:t>
            </w:r>
            <w:r>
              <w:rPr>
                <w:rFonts w:ascii="宋体" w:eastAsia="宋体" w:hAnsi="宋体" w:cs="宋体" w:hint="eastAsia"/>
                <w:sz w:val="18"/>
                <w:szCs w:val="18"/>
              </w:rPr>
              <w:t>大锤打击单头扳手</w:t>
            </w:r>
          </w:p>
        </w:tc>
      </w:tr>
    </w:tbl>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1" w:name="_Toc141947045"/>
      <w:r>
        <w:rPr>
          <w:rFonts w:ascii="宋体" w:eastAsia="宋体" w:hAnsi="宋体" w:cs="宋体" w:hint="eastAsia"/>
          <w:sz w:val="28"/>
          <w:szCs w:val="28"/>
        </w:rPr>
        <w:lastRenderedPageBreak/>
        <w:t>附录C  螺栓紧固力测定方法</w:t>
      </w:r>
      <w:bookmarkEnd w:id="41"/>
    </w:p>
    <w:p w:rsidR="00213000" w:rsidRDefault="00AE0664">
      <w:pPr>
        <w:spacing w:line="360" w:lineRule="auto"/>
        <w:rPr>
          <w:rFonts w:ascii="宋体" w:eastAsia="宋体" w:hAnsi="宋体" w:cs="宋体"/>
          <w:szCs w:val="21"/>
        </w:rPr>
      </w:pPr>
      <w:r>
        <w:rPr>
          <w:rFonts w:ascii="宋体" w:eastAsia="宋体" w:hAnsi="宋体" w:cs="宋体" w:hint="eastAsia"/>
          <w:szCs w:val="21"/>
        </w:rPr>
        <w:t>C.0.1设备技术文件对紧固力有规定的螺栓，紧固力的测定方法可参见表C.0.1。</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表C.0.1  螺栓紧固力测定方法</w:t>
      </w:r>
    </w:p>
    <w:tbl>
      <w:tblPr>
        <w:tblStyle w:val="a9"/>
        <w:tblW w:w="0" w:type="auto"/>
        <w:tblLook w:val="04A0" w:firstRow="1" w:lastRow="0" w:firstColumn="1" w:lastColumn="0" w:noHBand="0" w:noVBand="1"/>
      </w:tblPr>
      <w:tblGrid>
        <w:gridCol w:w="2263"/>
        <w:gridCol w:w="2265"/>
        <w:gridCol w:w="2266"/>
        <w:gridCol w:w="2266"/>
      </w:tblGrid>
      <w:tr w:rsidR="00213000">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螺栓公称直径</w:t>
            </w:r>
            <w:r>
              <w:rPr>
                <w:rFonts w:ascii="Times New Roman" w:eastAsia="宋体" w:hAnsi="Times New Roman" w:cs="Times New Roman" w:hint="eastAsia"/>
                <w:sz w:val="18"/>
                <w:szCs w:val="18"/>
              </w:rPr>
              <w:t>mm</w:t>
            </w:r>
          </w:p>
        </w:tc>
        <w:tc>
          <w:tcPr>
            <w:tcW w:w="232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16～30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＞30～56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＞56～140</w:t>
            </w:r>
          </w:p>
        </w:tc>
      </w:tr>
      <w:tr w:rsidR="00213000">
        <w:tc>
          <w:tcPr>
            <w:tcW w:w="2321"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测定方法</w:t>
            </w:r>
          </w:p>
        </w:tc>
        <w:tc>
          <w:tcPr>
            <w:tcW w:w="2321"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用扭矩扳手检查</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测量螺栓伸长量</w:t>
            </w:r>
          </w:p>
        </w:tc>
      </w:tr>
      <w:tr w:rsidR="00213000">
        <w:tc>
          <w:tcPr>
            <w:tcW w:w="2321" w:type="dxa"/>
            <w:vMerge/>
            <w:vAlign w:val="center"/>
          </w:tcPr>
          <w:p w:rsidR="00213000" w:rsidRDefault="00213000">
            <w:pPr>
              <w:jc w:val="center"/>
              <w:rPr>
                <w:rFonts w:ascii="宋体" w:eastAsia="宋体" w:hAnsi="宋体" w:cs="宋体"/>
                <w:sz w:val="18"/>
                <w:szCs w:val="18"/>
              </w:rPr>
            </w:pPr>
          </w:p>
        </w:tc>
        <w:tc>
          <w:tcPr>
            <w:tcW w:w="2321" w:type="dxa"/>
            <w:vMerge/>
            <w:vAlign w:val="center"/>
          </w:tcPr>
          <w:p w:rsidR="00213000" w:rsidRDefault="00213000">
            <w:pPr>
              <w:jc w:val="center"/>
              <w:rPr>
                <w:rFonts w:ascii="宋体" w:eastAsia="宋体" w:hAnsi="宋体" w:cs="宋体"/>
                <w:sz w:val="18"/>
                <w:szCs w:val="18"/>
              </w:rPr>
            </w:pPr>
          </w:p>
        </w:tc>
        <w:tc>
          <w:tcPr>
            <w:tcW w:w="4644"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螺母多拧进角度法：用测力仪器检查</w:t>
            </w:r>
          </w:p>
        </w:tc>
      </w:tr>
    </w:tbl>
    <w:p w:rsidR="00213000" w:rsidRDefault="00AE0664">
      <w:pPr>
        <w:spacing w:line="360" w:lineRule="auto"/>
        <w:ind w:firstLine="420"/>
        <w:rPr>
          <w:rFonts w:ascii="宋体" w:eastAsia="宋体" w:hAnsi="宋体" w:cs="宋体"/>
          <w:sz w:val="18"/>
          <w:szCs w:val="18"/>
        </w:rPr>
      </w:pPr>
      <w:r>
        <w:rPr>
          <w:rFonts w:ascii="宋体" w:eastAsia="宋体" w:hAnsi="宋体" w:cs="宋体" w:hint="eastAsia"/>
          <w:sz w:val="18"/>
          <w:szCs w:val="18"/>
        </w:rPr>
        <w:t>注：用扭矩扳手检查时，螺栓的紧固力矩应按下式计算：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M</w:t>
      </w:r>
      <w:r>
        <w:rPr>
          <w:rFonts w:ascii="宋体" w:eastAsia="宋体" w:hAnsi="宋体" w:cs="宋体" w:hint="eastAsia"/>
          <w:szCs w:val="21"/>
        </w:rPr>
        <w:t>=</w:t>
      </w:r>
      <w:r>
        <w:rPr>
          <w:rFonts w:ascii="宋体" w:eastAsia="宋体" w:hAnsi="宋体" w:cs="宋体" w:hint="eastAsia"/>
          <w:i/>
          <w:szCs w:val="21"/>
        </w:rPr>
        <w:t>K</w:t>
      </w:r>
      <w:r>
        <w:rPr>
          <w:rFonts w:ascii="宋体" w:eastAsia="宋体" w:hAnsi="宋体" w:cs="宋体" w:hint="eastAsia"/>
          <w:szCs w:val="21"/>
        </w:rPr>
        <w:t>×</w:t>
      </w:r>
      <w:r>
        <w:rPr>
          <w:rFonts w:ascii="宋体" w:eastAsia="宋体" w:hAnsi="宋体" w:cs="宋体" w:hint="eastAsia"/>
          <w:i/>
          <w:szCs w:val="21"/>
        </w:rPr>
        <w:t>d</w:t>
      </w:r>
      <w:r>
        <w:rPr>
          <w:rFonts w:ascii="宋体" w:eastAsia="宋体" w:hAnsi="宋体" w:cs="宋体" w:hint="eastAsia"/>
          <w:szCs w:val="21"/>
        </w:rPr>
        <w:t>×</w:t>
      </w:r>
      <w:r>
        <w:rPr>
          <w:rFonts w:ascii="宋体" w:eastAsia="宋体" w:hAnsi="宋体" w:cs="宋体" w:hint="eastAsia"/>
          <w:i/>
          <w:szCs w:val="21"/>
        </w:rPr>
        <w:t>P</w:t>
      </w:r>
      <w:r>
        <w:rPr>
          <w:rFonts w:ascii="宋体" w:eastAsia="宋体" w:hAnsi="宋体" w:cs="宋体" w:hint="eastAsia"/>
          <w:szCs w:val="21"/>
        </w:rPr>
        <w:t>/1000                             (C.0.1)</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M</w:t>
      </w:r>
      <w:r>
        <w:rPr>
          <w:rFonts w:ascii="宋体" w:eastAsia="宋体" w:hAnsi="宋体" w:cs="宋体" w:hint="eastAsia"/>
          <w:szCs w:val="21"/>
        </w:rPr>
        <w:t xml:space="preserve"> — 螺栓的紧固力矩（</w:t>
      </w:r>
      <w:r>
        <w:rPr>
          <w:rFonts w:ascii="Times New Roman" w:eastAsia="宋体" w:hAnsi="Times New Roman" w:cs="Times New Roman"/>
          <w:szCs w:val="21"/>
        </w:rPr>
        <w:t>N•m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K</w:t>
      </w:r>
      <w:r>
        <w:rPr>
          <w:rFonts w:ascii="宋体" w:eastAsia="宋体" w:hAnsi="宋体" w:cs="宋体" w:hint="eastAsia"/>
          <w:szCs w:val="21"/>
        </w:rPr>
        <w:t xml:space="preserve"> —紧固力矩系数，螺纹接触面、螺母与被联接件接触面的摩擦系数均为0.15 时，</w:t>
      </w:r>
      <w:r>
        <w:rPr>
          <w:rFonts w:ascii="宋体" w:eastAsia="宋体" w:hAnsi="宋体" w:cs="宋体" w:hint="eastAsia"/>
          <w:i/>
          <w:iCs/>
          <w:szCs w:val="21"/>
        </w:rPr>
        <w:t>K</w:t>
      </w:r>
      <w:r>
        <w:rPr>
          <w:rFonts w:ascii="宋体" w:eastAsia="宋体" w:hAnsi="宋体" w:cs="宋体" w:hint="eastAsia"/>
          <w:szCs w:val="21"/>
        </w:rPr>
        <w:t>取0.2；</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D</w:t>
      </w:r>
      <w:r>
        <w:rPr>
          <w:rFonts w:ascii="宋体" w:eastAsia="宋体" w:hAnsi="宋体" w:cs="宋体" w:hint="eastAsia"/>
          <w:szCs w:val="21"/>
        </w:rPr>
        <w:t xml:space="preserve"> — 螺栓公称直径（</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P</w:t>
      </w:r>
      <w:r>
        <w:rPr>
          <w:rFonts w:ascii="宋体" w:eastAsia="宋体" w:hAnsi="宋体" w:cs="宋体" w:hint="eastAsia"/>
          <w:szCs w:val="21"/>
        </w:rPr>
        <w:t xml:space="preserve"> — 螺栓紧固力（</w:t>
      </w:r>
      <w:r>
        <w:rPr>
          <w:rFonts w:ascii="Times New Roman" w:eastAsia="宋体" w:hAnsi="Times New Roman" w:cs="Times New Roman"/>
          <w:szCs w:val="21"/>
        </w:rPr>
        <w:t>N</w:t>
      </w:r>
      <w:r>
        <w:rPr>
          <w:rFonts w:ascii="宋体" w:eastAsia="宋体" w:hAnsi="宋体" w:cs="宋体" w:hint="eastAsia"/>
          <w:szCs w:val="21"/>
        </w:rPr>
        <w:t>）。</w:t>
      </w:r>
    </w:p>
    <w:p w:rsidR="00213000" w:rsidRDefault="00213000">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2" w:name="_Toc141947046"/>
      <w:r>
        <w:rPr>
          <w:rFonts w:ascii="宋体" w:eastAsia="宋体" w:hAnsi="宋体" w:cs="宋体" w:hint="eastAsia"/>
          <w:sz w:val="28"/>
          <w:szCs w:val="28"/>
        </w:rPr>
        <w:lastRenderedPageBreak/>
        <w:t>附录D  地脚螺栓紧固力</w:t>
      </w:r>
      <w:bookmarkEnd w:id="42"/>
    </w:p>
    <w:p w:rsidR="00213000" w:rsidRDefault="00AE0664">
      <w:pPr>
        <w:spacing w:line="360" w:lineRule="auto"/>
        <w:rPr>
          <w:rFonts w:ascii="宋体" w:eastAsia="宋体" w:hAnsi="宋体" w:cs="宋体"/>
          <w:szCs w:val="21"/>
        </w:rPr>
      </w:pPr>
      <w:r>
        <w:rPr>
          <w:rFonts w:ascii="宋体" w:eastAsia="宋体" w:hAnsi="宋体" w:cs="宋体" w:hint="eastAsia"/>
          <w:szCs w:val="21"/>
        </w:rPr>
        <w:t>D.0.1计算垫板总承力面积对地脚螺栓紧固力的确定，当设备技术文件未作规定时，每个地脚螺栓的紧固力应按下式计算：</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Q</w:t>
      </w:r>
      <w:r>
        <w:rPr>
          <w:rFonts w:ascii="宋体" w:eastAsia="宋体" w:hAnsi="宋体" w:cs="宋体" w:hint="eastAsia"/>
          <w:iCs/>
          <w:szCs w:val="21"/>
          <w:vertAlign w:val="subscript"/>
        </w:rPr>
        <w:t>2</w:t>
      </w:r>
      <w:r>
        <w:rPr>
          <w:rFonts w:ascii="宋体" w:eastAsia="宋体" w:hAnsi="宋体" w:cs="宋体" w:hint="eastAsia"/>
          <w:szCs w:val="21"/>
        </w:rPr>
        <w:t>=</w:t>
      </w:r>
      <w:r>
        <w:rPr>
          <w:rFonts w:ascii="宋体" w:eastAsia="宋体" w:hAnsi="宋体" w:cs="宋体" w:hint="eastAsia"/>
          <w:iCs/>
          <w:szCs w:val="21"/>
        </w:rPr>
        <w:t>[</w:t>
      </w:r>
      <w:r>
        <w:rPr>
          <w:rFonts w:ascii="宋体" w:eastAsia="宋体" w:hAnsi="宋体" w:cs="宋体" w:hint="eastAsia"/>
          <w:i/>
          <w:szCs w:val="21"/>
        </w:rPr>
        <w:t>σ</w:t>
      </w:r>
      <w:r>
        <w:rPr>
          <w:rFonts w:ascii="宋体" w:eastAsia="宋体" w:hAnsi="宋体" w:cs="宋体" w:hint="eastAsia"/>
          <w:iCs/>
          <w:szCs w:val="21"/>
        </w:rPr>
        <w:t>]</w:t>
      </w:r>
      <w:r>
        <w:rPr>
          <w:rFonts w:ascii="宋体" w:eastAsia="宋体" w:hAnsi="宋体" w:cs="宋体" w:hint="eastAsia"/>
          <w:szCs w:val="21"/>
        </w:rPr>
        <w:t>×</w:t>
      </w:r>
      <w:r>
        <w:rPr>
          <w:rFonts w:ascii="宋体" w:eastAsia="宋体" w:hAnsi="宋体" w:cs="宋体" w:hint="eastAsia"/>
          <w:i/>
          <w:szCs w:val="21"/>
        </w:rPr>
        <w:t>A</w:t>
      </w:r>
      <w:r>
        <w:rPr>
          <w:rFonts w:ascii="宋体" w:eastAsia="宋体" w:hAnsi="宋体" w:cs="宋体" w:hint="eastAsia"/>
          <w:szCs w:val="21"/>
        </w:rPr>
        <w:t xml:space="preserve">                               (D.0.1)</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Q</w:t>
      </w:r>
      <w:r>
        <w:rPr>
          <w:rFonts w:ascii="宋体" w:eastAsia="宋体" w:hAnsi="宋体" w:cs="宋体" w:hint="eastAsia"/>
          <w:i/>
          <w:szCs w:val="21"/>
          <w:vertAlign w:val="subscript"/>
        </w:rPr>
        <w:t>2</w:t>
      </w:r>
      <w:r>
        <w:rPr>
          <w:rFonts w:ascii="宋体" w:eastAsia="宋体" w:hAnsi="宋体" w:cs="宋体" w:hint="eastAsia"/>
          <w:szCs w:val="21"/>
        </w:rPr>
        <w:t xml:space="preserve"> - 地脚螺栓紧固力（</w:t>
      </w:r>
      <w:r>
        <w:rPr>
          <w:rFonts w:ascii="Times New Roman" w:eastAsia="宋体" w:hAnsi="Times New Roman" w:cs="Times New Roman"/>
          <w:szCs w:val="21"/>
        </w:rPr>
        <w:t>N</w:t>
      </w:r>
      <w:r>
        <w:rPr>
          <w:rFonts w:ascii="宋体" w:eastAsia="宋体" w:hAnsi="宋体" w:cs="宋体" w:hint="eastAsia"/>
          <w:szCs w:val="21"/>
        </w:rPr>
        <w:t>）；</w:t>
      </w:r>
      <w:r>
        <w:rPr>
          <w:rFonts w:ascii="宋体" w:eastAsia="宋体" w:hAnsi="宋体" w:cs="宋体" w:hint="eastAsia"/>
          <w:szCs w:val="21"/>
        </w:rPr>
        <w:tab/>
      </w:r>
      <w:r>
        <w:rPr>
          <w:rFonts w:ascii="宋体" w:eastAsia="宋体" w:hAnsi="宋体" w:cs="宋体" w:hint="eastAsia"/>
          <w:szCs w:val="21"/>
        </w:rPr>
        <w:tab/>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i/>
          <w:szCs w:val="21"/>
        </w:rPr>
        <w:t>σ</w:t>
      </w:r>
      <w:r>
        <w:rPr>
          <w:rFonts w:ascii="宋体" w:eastAsia="宋体" w:hAnsi="宋体" w:cs="宋体" w:hint="eastAsia"/>
          <w:iCs/>
          <w:szCs w:val="21"/>
        </w:rPr>
        <w:t>]</w:t>
      </w:r>
      <w:r>
        <w:rPr>
          <w:rFonts w:ascii="宋体" w:eastAsia="宋体" w:hAnsi="宋体" w:cs="宋体" w:hint="eastAsia"/>
          <w:szCs w:val="21"/>
        </w:rPr>
        <w:t xml:space="preserve"> - 地脚螺栓许用拉应力（</w:t>
      </w:r>
      <w:r>
        <w:rPr>
          <w:rFonts w:ascii="Times New Roman" w:eastAsia="宋体" w:hAnsi="Times New Roman" w:cs="Times New Roman"/>
          <w:szCs w:val="21"/>
        </w:rPr>
        <w:t>MPa</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A</w:t>
      </w:r>
      <w:r>
        <w:rPr>
          <w:rFonts w:ascii="宋体" w:eastAsia="宋体" w:hAnsi="宋体" w:cs="宋体" w:hint="eastAsia"/>
          <w:szCs w:val="21"/>
        </w:rPr>
        <w:t xml:space="preserve"> - 地脚螺栓螺纹部分的计算面积（</w:t>
      </w:r>
      <w:r>
        <w:rPr>
          <w:rFonts w:ascii="Times New Roman" w:eastAsia="宋体" w:hAnsi="Times New Roman" w:cs="Times New Roman"/>
          <w:szCs w:val="21"/>
        </w:rPr>
        <w:t>mm</w:t>
      </w:r>
      <w:r>
        <w:rPr>
          <w:rFonts w:ascii="宋体" w:eastAsia="宋体" w:hAnsi="宋体" w:cs="宋体" w:hint="eastAsia"/>
          <w:szCs w:val="21"/>
          <w:vertAlign w:val="superscript"/>
        </w:rPr>
        <w:t>2</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材料为A3的地脚螺栓，许用拉应力</w:t>
      </w:r>
      <m:oMath>
        <m:d>
          <m:dPr>
            <m:begChr m:val="["/>
            <m:endChr m:val="]"/>
            <m:ctrlPr>
              <w:rPr>
                <w:rFonts w:ascii="Cambria Math" w:eastAsia="宋体" w:hAnsi="Cambria Math" w:cs="宋体" w:hint="eastAsia"/>
                <w:szCs w:val="21"/>
              </w:rPr>
            </m:ctrlPr>
          </m:dPr>
          <m:e>
            <m:r>
              <m:rPr>
                <m:sty m:val="p"/>
              </m:rPr>
              <w:rPr>
                <w:rFonts w:ascii="Cambria Math" w:eastAsia="宋体" w:hAnsi="Cambria Math" w:cs="宋体" w:hint="eastAsia"/>
                <w:szCs w:val="21"/>
              </w:rPr>
              <m:t>σ</m:t>
            </m:r>
          </m:e>
        </m:d>
      </m:oMath>
      <w:r>
        <w:rPr>
          <w:rFonts w:ascii="宋体" w:eastAsia="宋体" w:hAnsi="宋体" w:cs="宋体" w:hint="eastAsia"/>
          <w:szCs w:val="21"/>
        </w:rPr>
        <w:t>取7～10</w:t>
      </w:r>
      <w:r>
        <w:rPr>
          <w:rFonts w:ascii="Times New Roman" w:eastAsia="宋体" w:hAnsi="Times New Roman" w:cs="Times New Roman"/>
          <w:szCs w:val="21"/>
        </w:rPr>
        <w:t>MPa</w:t>
      </w:r>
      <w:r>
        <w:rPr>
          <w:rFonts w:ascii="宋体" w:eastAsia="宋体" w:hAnsi="宋体" w:cs="宋体" w:hint="eastAsia"/>
          <w:szCs w:val="21"/>
        </w:rPr>
        <w:t>, 紧固力见表D.0.1。</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表D.0.1  材料为A3的地脚螺栓紧固力</w:t>
      </w:r>
    </w:p>
    <w:tbl>
      <w:tblPr>
        <w:tblStyle w:val="a9"/>
        <w:tblW w:w="0" w:type="auto"/>
        <w:tblLook w:val="04A0" w:firstRow="1" w:lastRow="0" w:firstColumn="1" w:lastColumn="0" w:noHBand="0" w:noVBand="1"/>
      </w:tblPr>
      <w:tblGrid>
        <w:gridCol w:w="3019"/>
        <w:gridCol w:w="3021"/>
        <w:gridCol w:w="3020"/>
      </w:tblGrid>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地脚螺栓公称直径（</w:t>
            </w:r>
            <w:r>
              <w:rPr>
                <w:rFonts w:ascii="Times New Roman" w:eastAsia="宋体" w:hAnsi="Times New Roman" w:cs="Times New Roman"/>
                <w:sz w:val="18"/>
                <w:szCs w:val="18"/>
              </w:rPr>
              <w:t>mm</w:t>
            </w:r>
            <w:r>
              <w:rPr>
                <w:rFonts w:ascii="宋体" w:eastAsia="宋体" w:hAnsi="宋体" w:cs="宋体" w:hint="eastAsia"/>
                <w:sz w:val="18"/>
                <w:szCs w:val="18"/>
              </w:rPr>
              <w:t>）</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螺纹部分计算面积（</w:t>
            </w:r>
            <w:r>
              <w:rPr>
                <w:rFonts w:ascii="Times New Roman" w:eastAsia="宋体" w:hAnsi="Times New Roman" w:cs="Times New Roman"/>
                <w:sz w:val="18"/>
                <w:szCs w:val="18"/>
              </w:rPr>
              <w:t>mm</w:t>
            </w:r>
            <w:r>
              <w:rPr>
                <w:rFonts w:ascii="宋体" w:eastAsia="宋体" w:hAnsi="宋体" w:cs="宋体" w:hint="eastAsia"/>
                <w:sz w:val="18"/>
                <w:szCs w:val="18"/>
                <w:vertAlign w:val="superscript"/>
              </w:rPr>
              <w:t>2</w:t>
            </w:r>
            <w:r>
              <w:rPr>
                <w:rFonts w:ascii="宋体" w:eastAsia="宋体" w:hAnsi="宋体" w:cs="宋体" w:hint="eastAsia"/>
                <w:sz w:val="18"/>
                <w:szCs w:val="18"/>
              </w:rPr>
              <w:t>）</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紧固力（</w:t>
            </w:r>
            <w:r>
              <w:rPr>
                <w:rFonts w:ascii="Times New Roman" w:eastAsia="宋体" w:hAnsi="Times New Roman" w:cs="Times New Roman"/>
                <w:sz w:val="18"/>
                <w:szCs w:val="18"/>
              </w:rPr>
              <w:t>N</w:t>
            </w:r>
            <w:r>
              <w:rPr>
                <w:rFonts w:ascii="宋体" w:eastAsia="宋体" w:hAnsi="宋体" w:cs="宋体" w:hint="eastAsia"/>
                <w:sz w:val="18"/>
                <w:szCs w:val="18"/>
              </w:rPr>
              <w:t>）</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M16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157</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112～160</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M20</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245</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175～250</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M24</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353</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250～360</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M30</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561</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400～572</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M36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817</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583～833</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M42</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1120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799～1142</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M48</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1470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1049～1499</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M56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2030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1449～2070</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M64</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2680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1913～2733</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M72×6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3460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2470～3529</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M80×6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4340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3098～4426</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M90×6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5590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3991～5701</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M100×6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7990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5704～8149</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M110×6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8560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6111～8731</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M125×6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11190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7989～11413</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M140×6</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14180</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10124～14463</w:t>
            </w:r>
          </w:p>
        </w:tc>
      </w:tr>
    </w:tbl>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3" w:name="_Toc141947047"/>
      <w:r>
        <w:rPr>
          <w:rFonts w:ascii="宋体" w:eastAsia="宋体" w:hAnsi="宋体" w:cs="宋体" w:hint="eastAsia"/>
          <w:sz w:val="28"/>
          <w:szCs w:val="28"/>
        </w:rPr>
        <w:lastRenderedPageBreak/>
        <w:t>附录E  斜垫板和平垫板</w:t>
      </w:r>
      <w:bookmarkEnd w:id="43"/>
    </w:p>
    <w:p w:rsidR="00213000" w:rsidRDefault="00AE0664">
      <w:pPr>
        <w:spacing w:line="360" w:lineRule="auto"/>
        <w:rPr>
          <w:rFonts w:ascii="宋体" w:eastAsia="宋体" w:hAnsi="宋体" w:cs="宋体"/>
          <w:szCs w:val="21"/>
        </w:rPr>
      </w:pPr>
      <w:r>
        <w:rPr>
          <w:rFonts w:ascii="宋体" w:eastAsia="宋体" w:hAnsi="宋体" w:cs="宋体" w:hint="eastAsia"/>
          <w:szCs w:val="21"/>
        </w:rPr>
        <w:t>E.0.1  斜垫板的材料可采用普通碳素钢，平垫板的材料可改用普通钢或铸铁。</w:t>
      </w:r>
    </w:p>
    <w:p w:rsidR="00213000" w:rsidRDefault="00AE0664">
      <w:pPr>
        <w:spacing w:line="360" w:lineRule="auto"/>
        <w:rPr>
          <w:rFonts w:ascii="宋体" w:eastAsia="宋体" w:hAnsi="宋体" w:cs="宋体"/>
          <w:szCs w:val="21"/>
        </w:rPr>
      </w:pPr>
      <w:r>
        <w:rPr>
          <w:rFonts w:ascii="宋体" w:eastAsia="宋体" w:hAnsi="宋体" w:cs="宋体" w:hint="eastAsia"/>
          <w:szCs w:val="21"/>
        </w:rPr>
        <w:t>E.0.2  斜垫板和平垫板的规格如下：</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长度</w:t>
      </w:r>
      <w:r>
        <w:rPr>
          <w:rFonts w:ascii="宋体" w:eastAsia="宋体" w:hAnsi="宋体" w:cs="宋体" w:hint="eastAsia"/>
          <w:i/>
          <w:iCs/>
          <w:szCs w:val="21"/>
        </w:rPr>
        <w:t>L</w:t>
      </w:r>
      <w:r>
        <w:rPr>
          <w:rFonts w:ascii="宋体" w:eastAsia="宋体" w:hAnsi="宋体" w:cs="宋体" w:hint="eastAsia"/>
          <w:szCs w:val="21"/>
        </w:rPr>
        <w:t>、宽度</w:t>
      </w:r>
      <w:r>
        <w:rPr>
          <w:rFonts w:ascii="宋体" w:eastAsia="宋体" w:hAnsi="宋体" w:cs="宋体" w:hint="eastAsia"/>
          <w:i/>
          <w:iCs/>
          <w:szCs w:val="21"/>
        </w:rPr>
        <w:t>b</w:t>
      </w:r>
      <w:r>
        <w:rPr>
          <w:rFonts w:ascii="宋体" w:eastAsia="宋体" w:hAnsi="宋体" w:cs="宋体" w:hint="eastAsia"/>
          <w:szCs w:val="21"/>
        </w:rPr>
        <w:t>等尺寸见表E.0.4。</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厚度可根据实际需要和材料的材质和规格确定；斜垫板的斜度宜为1/20～1/40。</w:t>
      </w:r>
    </w:p>
    <w:p w:rsidR="00213000" w:rsidRDefault="00AE0664">
      <w:pPr>
        <w:spacing w:line="360" w:lineRule="auto"/>
        <w:rPr>
          <w:rFonts w:ascii="宋体" w:eastAsia="宋体" w:hAnsi="宋体" w:cs="宋体"/>
          <w:szCs w:val="21"/>
        </w:rPr>
      </w:pPr>
      <w:r>
        <w:rPr>
          <w:rFonts w:ascii="宋体" w:eastAsia="宋体" w:hAnsi="宋体" w:cs="宋体" w:hint="eastAsia"/>
          <w:szCs w:val="21"/>
        </w:rPr>
        <w:t>E.0.3  采用斜垫板时，斜垫板宜与同号平垫板配合使用，即“斜1A”（或“斜1B”）配“平 1”，“斜2A”（或“斜2B”）配“平2”，等等，依此类推。</w:t>
      </w:r>
    </w:p>
    <w:p w:rsidR="00213000" w:rsidRDefault="00AE0664">
      <w:pPr>
        <w:spacing w:line="360" w:lineRule="auto"/>
        <w:rPr>
          <w:rFonts w:ascii="宋体" w:eastAsia="宋体" w:hAnsi="宋体" w:cs="宋体"/>
          <w:szCs w:val="21"/>
        </w:rPr>
      </w:pPr>
      <w:r>
        <w:rPr>
          <w:rFonts w:ascii="宋体" w:eastAsia="宋体" w:hAnsi="宋体" w:cs="宋体" w:hint="eastAsia"/>
          <w:szCs w:val="21"/>
        </w:rPr>
        <w:t>E.0.4  斜垫板应成对使用，成对的斜垫板必须采用同一斜度。</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表E.0.4  垫板规格(mm)</w:t>
      </w:r>
    </w:p>
    <w:tbl>
      <w:tblPr>
        <w:tblStyle w:val="a9"/>
        <w:tblW w:w="0" w:type="auto"/>
        <w:tblLook w:val="04A0" w:firstRow="1" w:lastRow="0" w:firstColumn="1" w:lastColumn="0" w:noHBand="0" w:noVBand="1"/>
      </w:tblPr>
      <w:tblGrid>
        <w:gridCol w:w="751"/>
        <w:gridCol w:w="756"/>
        <w:gridCol w:w="757"/>
        <w:gridCol w:w="752"/>
        <w:gridCol w:w="753"/>
        <w:gridCol w:w="753"/>
        <w:gridCol w:w="758"/>
        <w:gridCol w:w="758"/>
        <w:gridCol w:w="753"/>
        <w:gridCol w:w="753"/>
        <w:gridCol w:w="758"/>
        <w:gridCol w:w="758"/>
      </w:tblGrid>
      <w:tr w:rsidR="00213000">
        <w:tc>
          <w:tcPr>
            <w:tcW w:w="6964" w:type="dxa"/>
            <w:gridSpan w:val="9"/>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斜垫板</w:t>
            </w:r>
          </w:p>
        </w:tc>
        <w:tc>
          <w:tcPr>
            <w:tcW w:w="2322" w:type="dxa"/>
            <w:gridSpan w:val="3"/>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平垫板（图E-1c）</w:t>
            </w:r>
          </w:p>
        </w:tc>
      </w:tr>
      <w:tr w:rsidR="00213000">
        <w:tc>
          <w:tcPr>
            <w:tcW w:w="3868" w:type="dxa"/>
            <w:gridSpan w:val="5"/>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A型（图E-1a）</w:t>
            </w:r>
          </w:p>
        </w:tc>
        <w:tc>
          <w:tcPr>
            <w:tcW w:w="3096" w:type="dxa"/>
            <w:gridSpan w:val="4"/>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B型（图E-1b）</w:t>
            </w:r>
          </w:p>
        </w:tc>
        <w:tc>
          <w:tcPr>
            <w:tcW w:w="2322" w:type="dxa"/>
            <w:gridSpan w:val="3"/>
            <w:vMerge/>
            <w:vAlign w:val="center"/>
          </w:tcPr>
          <w:p w:rsidR="00213000" w:rsidRDefault="00213000">
            <w:pPr>
              <w:jc w:val="center"/>
              <w:rPr>
                <w:rFonts w:ascii="宋体" w:eastAsia="宋体" w:hAnsi="宋体" w:cs="宋体"/>
                <w:sz w:val="18"/>
                <w:szCs w:val="18"/>
              </w:rPr>
            </w:pPr>
          </w:p>
        </w:tc>
      </w:tr>
      <w:tr w:rsidR="00213000">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代号</w:t>
            </w:r>
          </w:p>
        </w:tc>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L</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c最小</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a</w:t>
            </w:r>
            <w:r>
              <w:rPr>
                <w:rFonts w:ascii="宋体" w:eastAsia="宋体" w:hAnsi="宋体" w:cs="宋体" w:hint="eastAsia"/>
                <w:sz w:val="18"/>
                <w:szCs w:val="18"/>
                <w:vertAlign w:val="superscript"/>
              </w:rPr>
              <w:t>*</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代号</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L</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c最小</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代号</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L</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b</w:t>
            </w:r>
          </w:p>
        </w:tc>
      </w:tr>
      <w:tr w:rsidR="00213000">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斜1A</w:t>
            </w:r>
          </w:p>
        </w:tc>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斜1B</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平1</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50</w:t>
            </w:r>
          </w:p>
        </w:tc>
      </w:tr>
      <w:tr w:rsidR="00213000">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斜2A</w:t>
            </w:r>
          </w:p>
        </w:tc>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斜2B</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平2</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70</w:t>
            </w:r>
          </w:p>
        </w:tc>
      </w:tr>
      <w:tr w:rsidR="00213000">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斜3A</w:t>
            </w:r>
          </w:p>
        </w:tc>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斜3B</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平3</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w:t>
            </w:r>
          </w:p>
        </w:tc>
      </w:tr>
      <w:tr w:rsidR="00213000">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斜4A</w:t>
            </w:r>
          </w:p>
        </w:tc>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220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斜4B</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平4</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110</w:t>
            </w:r>
          </w:p>
        </w:tc>
      </w:tr>
      <w:tr w:rsidR="00213000">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斜5A</w:t>
            </w:r>
          </w:p>
        </w:tc>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300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斜5B</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280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平5</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280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150</w:t>
            </w:r>
          </w:p>
        </w:tc>
      </w:tr>
      <w:tr w:rsidR="00213000">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斜6A</w:t>
            </w:r>
          </w:p>
        </w:tc>
        <w:tc>
          <w:tcPr>
            <w:tcW w:w="773"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24</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斜6B</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380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平6</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380</w:t>
            </w:r>
          </w:p>
        </w:tc>
        <w:tc>
          <w:tcPr>
            <w:tcW w:w="7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w:t>
            </w:r>
          </w:p>
        </w:tc>
      </w:tr>
    </w:tbl>
    <w:p w:rsidR="00213000" w:rsidRDefault="00AE0664">
      <w:pPr>
        <w:spacing w:line="360" w:lineRule="auto"/>
        <w:ind w:firstLineChars="200" w:firstLine="361"/>
        <w:jc w:val="left"/>
        <w:rPr>
          <w:rFonts w:ascii="宋体" w:eastAsia="宋体" w:hAnsi="宋体" w:cs="宋体"/>
          <w:b/>
          <w:sz w:val="18"/>
          <w:szCs w:val="18"/>
        </w:rPr>
      </w:pPr>
      <w:r>
        <w:rPr>
          <w:rFonts w:ascii="宋体" w:eastAsia="宋体" w:hAnsi="宋体" w:cs="宋体" w:hint="eastAsia"/>
          <w:b/>
          <w:sz w:val="18"/>
          <w:szCs w:val="18"/>
        </w:rPr>
        <w:t>*  a为参考尺寸。</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Cs w:val="21"/>
        </w:rPr>
        <w:object w:dxaOrig="9540" w:dyaOrig="3975">
          <v:shape id="_x0000_i1052" type="#_x0000_t75" style="width:477pt;height:198.75pt" o:ole="">
            <v:imagedata r:id="rId79" o:title="" croptop="7327f" cropbottom="8955f" cropleft="734f" cropright="839f"/>
          </v:shape>
          <o:OLEObject Type="Embed" ProgID="AutoCAD.Drawing.19" ShapeID="_x0000_i1052" DrawAspect="Content" ObjectID="_1761848591" r:id="rId80"/>
        </w:object>
      </w:r>
      <w:r>
        <w:rPr>
          <w:rFonts w:ascii="宋体" w:eastAsia="宋体" w:hAnsi="宋体" w:cs="宋体" w:hint="eastAsia"/>
          <w:sz w:val="18"/>
          <w:szCs w:val="18"/>
        </w:rPr>
        <w:t>（a）A型斜垫板；（b）B型斜垫板；（c）平垫板</w: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t>图E.0.4  垫板</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4" w:name="_Toc141947048"/>
      <w:r>
        <w:rPr>
          <w:rFonts w:ascii="宋体" w:eastAsia="宋体" w:hAnsi="宋体" w:cs="宋体" w:hint="eastAsia"/>
          <w:sz w:val="28"/>
          <w:szCs w:val="28"/>
        </w:rPr>
        <w:lastRenderedPageBreak/>
        <w:t>附录F  座浆法放置垫板操作规程</w:t>
      </w:r>
      <w:bookmarkEnd w:id="44"/>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F.1  混凝土配制</w:t>
      </w:r>
    </w:p>
    <w:p w:rsidR="00213000" w:rsidRDefault="00AE0664">
      <w:pPr>
        <w:spacing w:line="360" w:lineRule="auto"/>
        <w:rPr>
          <w:rFonts w:ascii="宋体" w:eastAsia="宋体" w:hAnsi="宋体" w:cs="宋体"/>
          <w:szCs w:val="21"/>
        </w:rPr>
      </w:pPr>
      <w:r>
        <w:rPr>
          <w:rFonts w:ascii="宋体" w:eastAsia="宋体" w:hAnsi="宋体" w:cs="宋体" w:hint="eastAsia"/>
          <w:szCs w:val="21"/>
        </w:rPr>
        <w:t>F.1.1  配制座浆混凝土所使用的原材料应符合《冶金建筑工程质量检验评定标准》</w:t>
      </w:r>
      <w:r>
        <w:rPr>
          <w:rFonts w:ascii="Times New Roman" w:eastAsia="宋体" w:hAnsi="Times New Roman" w:cs="Times New Roman"/>
          <w:szCs w:val="21"/>
        </w:rPr>
        <w:t>YB 414</w:t>
      </w:r>
      <w:r>
        <w:rPr>
          <w:rFonts w:ascii="Times New Roman" w:eastAsia="宋体" w:hAnsi="Times New Roman" w:cs="Times New Roman"/>
          <w:color w:val="0000FF"/>
          <w:szCs w:val="21"/>
        </w:rPr>
        <w:t>7</w:t>
      </w:r>
      <w:r>
        <w:rPr>
          <w:rFonts w:ascii="宋体" w:eastAsia="宋体" w:hAnsi="宋体" w:cs="宋体" w:hint="eastAsia"/>
          <w:color w:val="0000FF"/>
          <w:szCs w:val="21"/>
        </w:rPr>
        <w:t>的</w:t>
      </w:r>
      <w:r>
        <w:rPr>
          <w:rFonts w:ascii="宋体" w:eastAsia="宋体" w:hAnsi="宋体" w:cs="宋体" w:hint="eastAsia"/>
          <w:szCs w:val="21"/>
        </w:rPr>
        <w:t>规定。座浆混凝土的胶结材料应采用塑性期和硬化后期均保持微膨胀或微收缩状态的和泌水性小（以保证垫板与混凝土的接触面积达到75%以上）的无收缩水泥，砂应用中砂，石子的粒度为5～15</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座浆混凝土的塌落度为 0～1</w:t>
      </w:r>
      <w:r>
        <w:rPr>
          <w:rFonts w:ascii="Times New Roman" w:eastAsia="宋体" w:hAnsi="Times New Roman" w:cs="Times New Roman"/>
          <w:szCs w:val="21"/>
        </w:rPr>
        <w:t>cm</w:t>
      </w:r>
      <w:r>
        <w:rPr>
          <w:rFonts w:ascii="宋体" w:eastAsia="宋体" w:hAnsi="宋体" w:cs="宋体" w:hint="eastAsia"/>
          <w:szCs w:val="21"/>
        </w:rPr>
        <w:t>；座浆混凝土48</w:t>
      </w:r>
      <w:r>
        <w:rPr>
          <w:rFonts w:ascii="Times New Roman" w:eastAsia="宋体" w:hAnsi="Times New Roman" w:cs="Times New Roman"/>
          <w:szCs w:val="21"/>
        </w:rPr>
        <w:t>h</w:t>
      </w:r>
      <w:r>
        <w:rPr>
          <w:rFonts w:ascii="宋体" w:eastAsia="宋体" w:hAnsi="宋体" w:cs="宋体" w:hint="eastAsia"/>
          <w:szCs w:val="21"/>
        </w:rPr>
        <w:t>的强度应达到设备基础混凝土的设计强度。</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座浆混凝土应分散搅拌，随拌随用。材料称量要准确，用水量尚应根据施工季节和砂石含水率调整控制。将称量好的材料倒在搅拌上干拌均匀，再加水搅拌，视颜色一致为合格。搅拌好的混凝土不得加水使用。</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F.2  成品座浆料</w:t>
      </w:r>
    </w:p>
    <w:p w:rsidR="00213000" w:rsidRDefault="00AE0664">
      <w:pPr>
        <w:spacing w:line="360" w:lineRule="auto"/>
        <w:rPr>
          <w:rFonts w:ascii="宋体" w:eastAsia="宋体" w:hAnsi="宋体" w:cs="宋体"/>
          <w:szCs w:val="21"/>
        </w:rPr>
      </w:pPr>
      <w:r>
        <w:rPr>
          <w:rFonts w:ascii="宋体" w:eastAsia="宋体" w:hAnsi="宋体" w:cs="宋体" w:hint="eastAsia"/>
          <w:szCs w:val="21"/>
        </w:rPr>
        <w:t>F.2.1  成品座浆料是一种以水泥为胶结材料、配以复合外加剂和高强骨料，现场加水搅拌后即可使用，具有无收缩、高强、易施工等特性的专用座浆料，适用于各种设备垫板座浆。使用成品座浆料前，应先检查产品合格证及复检报告，符合技术规范要求后，才能投入使用。</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F.3  施工程序及注意事项</w:t>
      </w:r>
    </w:p>
    <w:p w:rsidR="00213000" w:rsidRDefault="00AE0664">
      <w:pPr>
        <w:spacing w:line="360" w:lineRule="auto"/>
        <w:rPr>
          <w:rFonts w:ascii="宋体" w:eastAsia="宋体" w:hAnsi="宋体" w:cs="宋体"/>
          <w:szCs w:val="21"/>
        </w:rPr>
      </w:pPr>
      <w:r>
        <w:rPr>
          <w:rFonts w:ascii="宋体" w:eastAsia="宋体" w:hAnsi="宋体" w:cs="宋体" w:hint="eastAsia"/>
          <w:szCs w:val="21"/>
        </w:rPr>
        <w:t>F.3.1  在设置垫板的混凝土基础部位凿出座浆坑，座浆坑的长度和宽度应比垫板的长度和宽度大60～80</w:t>
      </w:r>
      <w:r>
        <w:rPr>
          <w:rFonts w:ascii="Times New Roman" w:eastAsia="宋体" w:hAnsi="Times New Roman" w:cs="Times New Roman" w:hint="eastAsia"/>
          <w:szCs w:val="21"/>
        </w:rPr>
        <w:t>mm</w:t>
      </w:r>
      <w:r>
        <w:rPr>
          <w:rFonts w:ascii="宋体" w:eastAsia="宋体" w:hAnsi="宋体" w:cs="宋体" w:hint="eastAsia"/>
          <w:szCs w:val="21"/>
        </w:rPr>
        <w:t>，座浆坑凿入基础表面的深度应不小于30</w:t>
      </w:r>
      <w:r>
        <w:rPr>
          <w:rFonts w:ascii="Times New Roman" w:eastAsia="宋体" w:hAnsi="Times New Roman" w:cs="Times New Roman"/>
          <w:szCs w:val="21"/>
        </w:rPr>
        <w:t>mm</w:t>
      </w:r>
      <w:r>
        <w:rPr>
          <w:rFonts w:ascii="宋体" w:eastAsia="宋体" w:hAnsi="宋体" w:cs="宋体" w:hint="eastAsia"/>
          <w:szCs w:val="21"/>
        </w:rPr>
        <w:t>，且座浆层混凝土的厚度应不小于50</w:t>
      </w:r>
      <w:r>
        <w:rPr>
          <w:rFonts w:ascii="Times New Roman" w:eastAsia="宋体" w:hAnsi="Times New Roman" w:cs="Times New Roman" w:hint="eastAsia"/>
          <w:szCs w:val="21"/>
        </w:rPr>
        <w:t>mm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F.3.2  用水冲或用压缩空气吹出坑内的渣物，并充分浸润混凝土坑约30</w:t>
      </w:r>
      <w:r>
        <w:rPr>
          <w:rFonts w:ascii="Times New Roman" w:eastAsia="宋体" w:hAnsi="Times New Roman" w:cs="Times New Roman"/>
          <w:szCs w:val="21"/>
        </w:rPr>
        <w:t>min</w:t>
      </w:r>
      <w:r>
        <w:rPr>
          <w:rFonts w:ascii="宋体" w:eastAsia="宋体" w:hAnsi="宋体" w:cs="宋体" w:hint="eastAsia"/>
          <w:szCs w:val="21"/>
        </w:rPr>
        <w:t>，然后除尽坑内积水，坑内不得沾有油污。</w:t>
      </w:r>
    </w:p>
    <w:p w:rsidR="00213000" w:rsidRDefault="00AE0664">
      <w:pPr>
        <w:spacing w:line="360" w:lineRule="auto"/>
        <w:rPr>
          <w:rFonts w:ascii="宋体" w:eastAsia="宋体" w:hAnsi="宋体" w:cs="宋体"/>
          <w:szCs w:val="21"/>
        </w:rPr>
      </w:pPr>
      <w:r>
        <w:rPr>
          <w:rFonts w:ascii="宋体" w:eastAsia="宋体" w:hAnsi="宋体" w:cs="宋体" w:hint="eastAsia"/>
          <w:szCs w:val="21"/>
        </w:rPr>
        <w:t>F.3.3  在坑内涂一层薄的水泥浆，以利新老混凝土的粘结。水泥浆的水灰比为：水泥0.5</w:t>
      </w:r>
      <w:r>
        <w:rPr>
          <w:rFonts w:ascii="Times New Roman" w:eastAsia="宋体" w:hAnsi="Times New Roman" w:cs="Times New Roman" w:hint="eastAsia"/>
          <w:szCs w:val="21"/>
        </w:rPr>
        <w:t>kg</w:t>
      </w:r>
      <w:r>
        <w:rPr>
          <w:rFonts w:ascii="宋体" w:eastAsia="宋体" w:hAnsi="宋体" w:cs="宋体" w:hint="eastAsia"/>
          <w:szCs w:val="21"/>
        </w:rPr>
        <w:t>，水1～1.2</w:t>
      </w:r>
      <w:r>
        <w:rPr>
          <w:rFonts w:ascii="Times New Roman" w:eastAsia="宋体" w:hAnsi="Times New Roman" w:cs="Times New Roman" w:hint="eastAsia"/>
          <w:szCs w:val="21"/>
        </w:rPr>
        <w:t>kg</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F.3.4  随机将搅拌好的混凝土灌入坑内。灌筑时应分层捣固，每层厚度宜为40～50</w:t>
      </w:r>
      <w:r>
        <w:rPr>
          <w:rFonts w:ascii="Times New Roman" w:eastAsia="宋体" w:hAnsi="Times New Roman" w:cs="Times New Roman" w:hint="eastAsia"/>
          <w:szCs w:val="21"/>
        </w:rPr>
        <w:t>mm</w:t>
      </w:r>
      <w:r>
        <w:rPr>
          <w:rFonts w:ascii="宋体" w:eastAsia="宋体" w:hAnsi="宋体" w:cs="宋体" w:hint="eastAsia"/>
          <w:szCs w:val="21"/>
        </w:rPr>
        <w:t>，连续捣至浆浮表面以利拍浆。混凝土表面形状呈中间高四周低的弧形，以便放置垫板时排出空气。</w:t>
      </w:r>
    </w:p>
    <w:p w:rsidR="00213000" w:rsidRDefault="00AE0664">
      <w:pPr>
        <w:spacing w:line="360" w:lineRule="auto"/>
        <w:rPr>
          <w:rFonts w:ascii="宋体" w:eastAsia="宋体" w:hAnsi="宋体" w:cs="宋体"/>
          <w:szCs w:val="21"/>
        </w:rPr>
      </w:pPr>
      <w:r>
        <w:rPr>
          <w:rFonts w:ascii="宋体" w:eastAsia="宋体" w:hAnsi="宋体" w:cs="宋体" w:hint="eastAsia"/>
          <w:szCs w:val="21"/>
        </w:rPr>
        <w:t>F.3.5  当混凝土表面不再泌水或水迹消失后（具体时间视水泥性能、混凝土配合比和施工季节而定），即可放置垫板并测定标高。垫板上表面标高允许偏差为±0.5</w:t>
      </w:r>
      <w:r>
        <w:rPr>
          <w:rFonts w:ascii="Times New Roman" w:eastAsia="宋体" w:hAnsi="Times New Roman" w:cs="Times New Roman" w:hint="eastAsia"/>
          <w:szCs w:val="21"/>
        </w:rPr>
        <w:t>mm</w:t>
      </w:r>
      <w:r>
        <w:rPr>
          <w:rFonts w:ascii="宋体" w:eastAsia="宋体" w:hAnsi="宋体" w:cs="宋体" w:hint="eastAsia"/>
          <w:szCs w:val="21"/>
        </w:rPr>
        <w:t>。垫板放置于混凝土上应用手压、用木锤敲击或用手锤垫木板敲击垫板面，使其平稳下降，敲击时不得斜击，以免空气传入垫板与混凝土接触面之间。使用较大尺寸的平垫板时，垫板中间位置应有排气孔。</w:t>
      </w:r>
    </w:p>
    <w:p w:rsidR="00213000" w:rsidRDefault="00AE0664">
      <w:pPr>
        <w:spacing w:line="360" w:lineRule="auto"/>
        <w:rPr>
          <w:rFonts w:ascii="宋体" w:eastAsia="宋体" w:hAnsi="宋体" w:cs="宋体"/>
          <w:szCs w:val="21"/>
        </w:rPr>
      </w:pPr>
      <w:r>
        <w:rPr>
          <w:rFonts w:ascii="宋体" w:eastAsia="宋体" w:hAnsi="宋体" w:cs="宋体" w:hint="eastAsia"/>
          <w:szCs w:val="21"/>
        </w:rPr>
        <w:t>F.3.6  垫板标高测定后，拍实垫板四周混凝土，使之牢固。混凝土表面应低于垫板面2～5</w:t>
      </w:r>
      <w:r>
        <w:rPr>
          <w:rFonts w:ascii="Times New Roman" w:eastAsia="宋体" w:hAnsi="Times New Roman" w:cs="Times New Roman" w:hint="eastAsia"/>
          <w:szCs w:val="21"/>
        </w:rPr>
        <w:t>mm</w:t>
      </w:r>
      <w:r>
        <w:rPr>
          <w:rFonts w:ascii="宋体" w:eastAsia="宋体" w:hAnsi="宋体" w:cs="宋体" w:hint="eastAsia"/>
          <w:szCs w:val="21"/>
        </w:rPr>
        <w:t>,混凝土初凝前再次复查垫板标高。</w:t>
      </w:r>
    </w:p>
    <w:p w:rsidR="00213000" w:rsidRDefault="00AE0664">
      <w:pPr>
        <w:spacing w:line="360" w:lineRule="auto"/>
        <w:rPr>
          <w:rFonts w:ascii="宋体" w:eastAsia="宋体" w:hAnsi="宋体" w:cs="宋体"/>
          <w:szCs w:val="21"/>
        </w:rPr>
      </w:pPr>
      <w:r>
        <w:rPr>
          <w:rFonts w:ascii="宋体" w:eastAsia="宋体" w:hAnsi="宋体" w:cs="宋体" w:hint="eastAsia"/>
          <w:szCs w:val="21"/>
        </w:rPr>
        <w:t>F.3.7  盖上草袋或纸袋并浇水湿润养护。养护期间不得碰撞和振动。</w:t>
      </w:r>
    </w:p>
    <w:p w:rsidR="00213000" w:rsidRDefault="00AE0664">
      <w:pPr>
        <w:spacing w:line="360" w:lineRule="auto"/>
        <w:rPr>
          <w:rFonts w:ascii="宋体" w:eastAsia="宋体" w:hAnsi="宋体" w:cs="宋体"/>
          <w:szCs w:val="21"/>
        </w:rPr>
      </w:pPr>
      <w:r>
        <w:rPr>
          <w:rFonts w:ascii="宋体" w:eastAsia="宋体" w:hAnsi="宋体" w:cs="宋体" w:hint="eastAsia"/>
          <w:szCs w:val="21"/>
        </w:rPr>
        <w:lastRenderedPageBreak/>
        <w:t>F.3.8  养护期满，混凝土强度达到设计要求后，方可拆除模板，拆除模板时不得损伤混凝土表面。</w:t>
      </w:r>
    </w:p>
    <w:p w:rsidR="00213000" w:rsidRDefault="00213000">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5" w:name="_Toc141947049"/>
      <w:r>
        <w:rPr>
          <w:rFonts w:ascii="宋体" w:eastAsia="宋体" w:hAnsi="宋体" w:cs="宋体" w:hint="eastAsia"/>
          <w:sz w:val="28"/>
          <w:szCs w:val="28"/>
        </w:rPr>
        <w:lastRenderedPageBreak/>
        <w:t>附录G  常用碱性清洗液</w:t>
      </w:r>
      <w:bookmarkEnd w:id="45"/>
    </w:p>
    <w:p w:rsidR="00213000" w:rsidRDefault="00AE0664">
      <w:pPr>
        <w:spacing w:line="360" w:lineRule="auto"/>
        <w:rPr>
          <w:rFonts w:ascii="宋体" w:eastAsia="宋体" w:hAnsi="宋体" w:cs="宋体"/>
          <w:szCs w:val="21"/>
        </w:rPr>
      </w:pPr>
      <w:r>
        <w:rPr>
          <w:rFonts w:ascii="宋体" w:eastAsia="宋体" w:hAnsi="宋体" w:cs="宋体" w:hint="eastAsia"/>
          <w:szCs w:val="21"/>
        </w:rPr>
        <w:t>G.0.1常用碱性清洗液的配方及其适用范围可参见表G.0.1。</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表G.0.1  常用碱性清洗液</w:t>
      </w:r>
    </w:p>
    <w:tbl>
      <w:tblPr>
        <w:tblStyle w:val="a9"/>
        <w:tblW w:w="0" w:type="auto"/>
        <w:tblLook w:val="04A0" w:firstRow="1" w:lastRow="0" w:firstColumn="1" w:lastColumn="0" w:noHBand="0" w:noVBand="1"/>
      </w:tblPr>
      <w:tblGrid>
        <w:gridCol w:w="1355"/>
        <w:gridCol w:w="3854"/>
        <w:gridCol w:w="3851"/>
      </w:tblGrid>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项次</w:t>
            </w:r>
          </w:p>
        </w:tc>
        <w:tc>
          <w:tcPr>
            <w:tcW w:w="39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配方（%）</w:t>
            </w:r>
          </w:p>
        </w:tc>
        <w:tc>
          <w:tcPr>
            <w:tcW w:w="395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适用范围</w:t>
            </w:r>
          </w:p>
        </w:tc>
      </w:tr>
      <w:tr w:rsidR="00213000">
        <w:trPr>
          <w:trHeight w:val="1278"/>
        </w:trPr>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w:t>
            </w:r>
          </w:p>
        </w:tc>
        <w:tc>
          <w:tcPr>
            <w:tcW w:w="3951"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氢氧化钠                  0.5～1</w:t>
            </w:r>
          </w:p>
          <w:p w:rsidR="00213000" w:rsidRDefault="00AE0664">
            <w:pPr>
              <w:rPr>
                <w:rFonts w:ascii="宋体" w:eastAsia="宋体" w:hAnsi="宋体" w:cs="宋体"/>
                <w:sz w:val="18"/>
                <w:szCs w:val="18"/>
              </w:rPr>
            </w:pPr>
            <w:r>
              <w:rPr>
                <w:rFonts w:ascii="宋体" w:eastAsia="宋体" w:hAnsi="宋体" w:cs="宋体" w:hint="eastAsia"/>
                <w:sz w:val="18"/>
                <w:szCs w:val="18"/>
              </w:rPr>
              <w:t>碳酸钠                     5～10</w:t>
            </w:r>
          </w:p>
          <w:p w:rsidR="00213000" w:rsidRDefault="00AE0664">
            <w:pPr>
              <w:rPr>
                <w:rFonts w:ascii="宋体" w:eastAsia="宋体" w:hAnsi="宋体" w:cs="宋体"/>
                <w:sz w:val="18"/>
                <w:szCs w:val="18"/>
              </w:rPr>
            </w:pPr>
            <w:r>
              <w:rPr>
                <w:rFonts w:ascii="宋体" w:eastAsia="宋体" w:hAnsi="宋体" w:cs="宋体" w:hint="eastAsia"/>
                <w:sz w:val="18"/>
                <w:szCs w:val="18"/>
              </w:rPr>
              <w:t>硅酸钠                      3～4</w:t>
            </w:r>
          </w:p>
          <w:p w:rsidR="00213000" w:rsidRDefault="00AE0664">
            <w:pPr>
              <w:rPr>
                <w:rFonts w:ascii="宋体" w:eastAsia="宋体" w:hAnsi="宋体" w:cs="宋体"/>
                <w:sz w:val="18"/>
                <w:szCs w:val="18"/>
              </w:rPr>
            </w:pPr>
            <w:r>
              <w:rPr>
                <w:rFonts w:ascii="宋体" w:eastAsia="宋体" w:hAnsi="宋体" w:cs="宋体" w:hint="eastAsia"/>
                <w:sz w:val="18"/>
                <w:szCs w:val="18"/>
              </w:rPr>
              <w:t>水                          余量</w:t>
            </w:r>
          </w:p>
        </w:tc>
        <w:tc>
          <w:tcPr>
            <w:tcW w:w="3951" w:type="dxa"/>
            <w:vMerge w:val="restart"/>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碱性较强，能清洗矿物油、植物油和钠基脂，适用于一般的钢铁件</w:t>
            </w:r>
          </w:p>
        </w:tc>
      </w:tr>
      <w:tr w:rsidR="00213000">
        <w:trPr>
          <w:trHeight w:val="1278"/>
        </w:trPr>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w:t>
            </w:r>
          </w:p>
        </w:tc>
        <w:tc>
          <w:tcPr>
            <w:tcW w:w="3951"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氢氧化钠                    1～2</w:t>
            </w:r>
          </w:p>
          <w:p w:rsidR="00213000" w:rsidRDefault="00AE0664">
            <w:pPr>
              <w:rPr>
                <w:rFonts w:ascii="宋体" w:eastAsia="宋体" w:hAnsi="宋体" w:cs="宋体"/>
                <w:sz w:val="18"/>
                <w:szCs w:val="18"/>
              </w:rPr>
            </w:pPr>
            <w:r>
              <w:rPr>
                <w:rFonts w:ascii="宋体" w:eastAsia="宋体" w:hAnsi="宋体" w:cs="宋体" w:hint="eastAsia"/>
                <w:sz w:val="18"/>
                <w:szCs w:val="18"/>
              </w:rPr>
              <w:t>磷酸三钠                    5～8</w:t>
            </w:r>
          </w:p>
          <w:p w:rsidR="00213000" w:rsidRDefault="00AE0664">
            <w:pPr>
              <w:rPr>
                <w:rFonts w:ascii="宋体" w:eastAsia="宋体" w:hAnsi="宋体" w:cs="宋体"/>
                <w:sz w:val="18"/>
                <w:szCs w:val="18"/>
              </w:rPr>
            </w:pPr>
            <w:r>
              <w:rPr>
                <w:rFonts w:ascii="宋体" w:eastAsia="宋体" w:hAnsi="宋体" w:cs="宋体" w:hint="eastAsia"/>
                <w:sz w:val="18"/>
                <w:szCs w:val="18"/>
              </w:rPr>
              <w:t>硅酸钠                      3～4</w:t>
            </w:r>
          </w:p>
          <w:p w:rsidR="00213000" w:rsidRDefault="00AE0664">
            <w:pPr>
              <w:rPr>
                <w:rFonts w:ascii="宋体" w:eastAsia="宋体" w:hAnsi="宋体" w:cs="宋体"/>
                <w:sz w:val="18"/>
                <w:szCs w:val="18"/>
              </w:rPr>
            </w:pPr>
            <w:r>
              <w:rPr>
                <w:rFonts w:ascii="宋体" w:eastAsia="宋体" w:hAnsi="宋体" w:cs="宋体" w:hint="eastAsia"/>
                <w:sz w:val="18"/>
                <w:szCs w:val="18"/>
              </w:rPr>
              <w:t>水                          余量</w:t>
            </w:r>
          </w:p>
        </w:tc>
        <w:tc>
          <w:tcPr>
            <w:tcW w:w="3951" w:type="dxa"/>
            <w:vMerge/>
            <w:vAlign w:val="center"/>
          </w:tcPr>
          <w:p w:rsidR="00213000" w:rsidRDefault="00213000">
            <w:pPr>
              <w:rPr>
                <w:rFonts w:ascii="宋体" w:eastAsia="宋体" w:hAnsi="宋体" w:cs="宋体"/>
                <w:sz w:val="18"/>
                <w:szCs w:val="18"/>
              </w:rPr>
            </w:pPr>
          </w:p>
        </w:tc>
      </w:tr>
      <w:tr w:rsidR="00213000">
        <w:trPr>
          <w:trHeight w:val="1600"/>
        </w:trPr>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w:t>
            </w:r>
          </w:p>
        </w:tc>
        <w:tc>
          <w:tcPr>
            <w:tcW w:w="3951"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磷酸三钠                    5～8</w:t>
            </w:r>
          </w:p>
          <w:p w:rsidR="00213000" w:rsidRDefault="00AE0664">
            <w:pPr>
              <w:rPr>
                <w:rFonts w:ascii="宋体" w:eastAsia="宋体" w:hAnsi="宋体" w:cs="宋体"/>
                <w:sz w:val="18"/>
                <w:szCs w:val="18"/>
              </w:rPr>
            </w:pPr>
            <w:r>
              <w:rPr>
                <w:rFonts w:ascii="宋体" w:eastAsia="宋体" w:hAnsi="宋体" w:cs="宋体" w:hint="eastAsia"/>
                <w:sz w:val="18"/>
                <w:szCs w:val="18"/>
              </w:rPr>
              <w:t>磷酸二氢钠                  2～3</w:t>
            </w:r>
          </w:p>
          <w:p w:rsidR="00213000" w:rsidRDefault="00AE0664">
            <w:pPr>
              <w:rPr>
                <w:rFonts w:ascii="宋体" w:eastAsia="宋体" w:hAnsi="宋体" w:cs="宋体"/>
                <w:sz w:val="18"/>
                <w:szCs w:val="18"/>
              </w:rPr>
            </w:pPr>
            <w:r>
              <w:rPr>
                <w:rFonts w:ascii="宋体" w:eastAsia="宋体" w:hAnsi="宋体" w:cs="宋体" w:hint="eastAsia"/>
                <w:sz w:val="18"/>
                <w:szCs w:val="18"/>
              </w:rPr>
              <w:t>硅酸钠                      5～6</w:t>
            </w:r>
          </w:p>
          <w:p w:rsidR="00213000" w:rsidRDefault="00AE0664">
            <w:pPr>
              <w:rPr>
                <w:rFonts w:ascii="宋体" w:eastAsia="宋体" w:hAnsi="宋体" w:cs="宋体"/>
                <w:sz w:val="18"/>
                <w:szCs w:val="18"/>
              </w:rPr>
            </w:pPr>
            <w:r>
              <w:rPr>
                <w:rFonts w:ascii="宋体" w:eastAsia="宋体" w:hAnsi="宋体" w:cs="宋体" w:hint="eastAsia"/>
                <w:sz w:val="18"/>
                <w:szCs w:val="18"/>
              </w:rPr>
              <w:t>烷基苯磺酸钠              0.5～1</w:t>
            </w:r>
          </w:p>
          <w:p w:rsidR="00213000" w:rsidRDefault="00AE0664">
            <w:pPr>
              <w:rPr>
                <w:rFonts w:ascii="宋体" w:eastAsia="宋体" w:hAnsi="宋体" w:cs="宋体"/>
                <w:sz w:val="18"/>
                <w:szCs w:val="18"/>
              </w:rPr>
            </w:pPr>
            <w:r>
              <w:rPr>
                <w:rFonts w:ascii="宋体" w:eastAsia="宋体" w:hAnsi="宋体" w:cs="宋体" w:hint="eastAsia"/>
                <w:sz w:val="18"/>
                <w:szCs w:val="18"/>
              </w:rPr>
              <w:t>水                          余量</w:t>
            </w:r>
          </w:p>
        </w:tc>
        <w:tc>
          <w:tcPr>
            <w:tcW w:w="3951"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碱性较弱，有除油能力，对金属腐蚀性较低，适用于钢铁件和铝合金件</w:t>
            </w:r>
          </w:p>
        </w:tc>
      </w:tr>
      <w:tr w:rsidR="00213000">
        <w:trPr>
          <w:trHeight w:val="1278"/>
        </w:trPr>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w:t>
            </w:r>
          </w:p>
        </w:tc>
        <w:tc>
          <w:tcPr>
            <w:tcW w:w="3951"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十二烷基硫酸钠               0.5</w:t>
            </w:r>
          </w:p>
          <w:p w:rsidR="00213000" w:rsidRDefault="00AE0664">
            <w:pPr>
              <w:rPr>
                <w:rFonts w:ascii="宋体" w:eastAsia="宋体" w:hAnsi="宋体" w:cs="宋体"/>
                <w:sz w:val="18"/>
                <w:szCs w:val="18"/>
              </w:rPr>
            </w:pPr>
            <w:r>
              <w:rPr>
                <w:rFonts w:ascii="宋体" w:eastAsia="宋体" w:hAnsi="宋体" w:cs="宋体" w:hint="eastAsia"/>
                <w:sz w:val="18"/>
                <w:szCs w:val="18"/>
              </w:rPr>
              <w:t>油酸三乙醇胺                   3</w:t>
            </w:r>
          </w:p>
          <w:p w:rsidR="00213000" w:rsidRDefault="00AE0664">
            <w:pPr>
              <w:rPr>
                <w:rFonts w:ascii="宋体" w:eastAsia="宋体" w:hAnsi="宋体" w:cs="宋体"/>
                <w:sz w:val="18"/>
                <w:szCs w:val="18"/>
              </w:rPr>
            </w:pPr>
            <w:r>
              <w:rPr>
                <w:rFonts w:ascii="宋体" w:eastAsia="宋体" w:hAnsi="宋体" w:cs="宋体" w:hint="eastAsia"/>
                <w:sz w:val="18"/>
                <w:szCs w:val="18"/>
              </w:rPr>
              <w:t>苯甲酸钠                     0.5</w:t>
            </w:r>
          </w:p>
          <w:p w:rsidR="00213000" w:rsidRDefault="00AE0664">
            <w:pPr>
              <w:rPr>
                <w:rFonts w:ascii="宋体" w:eastAsia="宋体" w:hAnsi="宋体" w:cs="宋体"/>
                <w:sz w:val="18"/>
                <w:szCs w:val="18"/>
              </w:rPr>
            </w:pPr>
            <w:r>
              <w:rPr>
                <w:rFonts w:ascii="宋体" w:eastAsia="宋体" w:hAnsi="宋体" w:cs="宋体" w:hint="eastAsia"/>
                <w:sz w:val="18"/>
                <w:szCs w:val="18"/>
              </w:rPr>
              <w:t>水                          余量</w:t>
            </w:r>
          </w:p>
        </w:tc>
        <w:tc>
          <w:tcPr>
            <w:tcW w:w="3951"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碱性更弱，适用于精加工或抛光后的钢铁件和铅合金件</w:t>
            </w:r>
          </w:p>
        </w:tc>
      </w:tr>
    </w:tbl>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6" w:name="_Toc141947050"/>
      <w:r>
        <w:rPr>
          <w:rFonts w:ascii="宋体" w:eastAsia="宋体" w:hAnsi="宋体" w:cs="宋体" w:hint="eastAsia"/>
          <w:sz w:val="28"/>
          <w:szCs w:val="28"/>
        </w:rPr>
        <w:lastRenderedPageBreak/>
        <w:t>附录H  常用除锈方法和质量要求</w:t>
      </w:r>
      <w:bookmarkEnd w:id="46"/>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H.1  除锈方法</w:t>
      </w:r>
    </w:p>
    <w:p w:rsidR="00213000" w:rsidRDefault="00AE0664">
      <w:pPr>
        <w:spacing w:line="360" w:lineRule="auto"/>
        <w:rPr>
          <w:rFonts w:ascii="宋体" w:eastAsia="宋体" w:hAnsi="宋体" w:cs="宋体"/>
          <w:szCs w:val="21"/>
        </w:rPr>
      </w:pPr>
      <w:r>
        <w:rPr>
          <w:rFonts w:ascii="宋体" w:eastAsia="宋体" w:hAnsi="宋体" w:cs="宋体" w:hint="eastAsia"/>
          <w:szCs w:val="21"/>
        </w:rPr>
        <w:t>H.1.1  除锈前，应根据被除锈零、部件的表面粗糙度选择除锈方法，各级粗糙度表面的除锈方法见表H.1.1。</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表H.1.1  常用除锈方法</w:t>
      </w:r>
    </w:p>
    <w:tbl>
      <w:tblPr>
        <w:tblStyle w:val="a9"/>
        <w:tblW w:w="0" w:type="auto"/>
        <w:tblLook w:val="04A0" w:firstRow="1" w:lastRow="0" w:firstColumn="1" w:lastColumn="0" w:noHBand="0" w:noVBand="1"/>
      </w:tblPr>
      <w:tblGrid>
        <w:gridCol w:w="1079"/>
        <w:gridCol w:w="1674"/>
        <w:gridCol w:w="6307"/>
      </w:tblGrid>
      <w:tr w:rsidR="00213000">
        <w:tc>
          <w:tcPr>
            <w:tcW w:w="11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项次</w:t>
            </w:r>
          </w:p>
        </w:tc>
        <w:tc>
          <w:tcPr>
            <w:tcW w:w="1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表面粗糙度</w:t>
            </w:r>
            <w:r>
              <w:rPr>
                <w:rFonts w:ascii="Times New Roman" w:eastAsia="宋体" w:hAnsi="Times New Roman" w:cs="Times New Roman"/>
                <w:i/>
                <w:iCs/>
                <w:sz w:val="18"/>
                <w:szCs w:val="18"/>
              </w:rPr>
              <w:t>R</w:t>
            </w:r>
            <w:r>
              <w:rPr>
                <w:rFonts w:ascii="Times New Roman" w:eastAsia="宋体" w:hAnsi="Times New Roman" w:cs="Times New Roman"/>
                <w:sz w:val="18"/>
                <w:szCs w:val="18"/>
              </w:rPr>
              <w:t>a</w:t>
            </w:r>
            <w:r>
              <w:rPr>
                <w:rFonts w:ascii="宋体" w:eastAsia="宋体" w:hAnsi="宋体" w:cs="宋体" w:hint="eastAsia"/>
                <w:sz w:val="18"/>
                <w:szCs w:val="18"/>
              </w:rPr>
              <w:t>（</w:t>
            </w:r>
            <w:r>
              <w:rPr>
                <w:rFonts w:ascii="Times New Roman" w:eastAsia="宋体" w:hAnsi="Times New Roman" w:cs="Times New Roman"/>
                <w:sz w:val="18"/>
                <w:szCs w:val="18"/>
              </w:rPr>
              <w:t>μm</w:t>
            </w:r>
            <w:r>
              <w:rPr>
                <w:rFonts w:ascii="宋体" w:eastAsia="宋体" w:hAnsi="宋体" w:cs="宋体" w:hint="eastAsia"/>
                <w:sz w:val="18"/>
                <w:szCs w:val="18"/>
              </w:rPr>
              <w:t>）</w:t>
            </w:r>
          </w:p>
        </w:tc>
        <w:tc>
          <w:tcPr>
            <w:tcW w:w="64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除锈方法</w:t>
            </w:r>
          </w:p>
        </w:tc>
      </w:tr>
      <w:tr w:rsidR="00213000">
        <w:tc>
          <w:tcPr>
            <w:tcW w:w="11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w:t>
            </w:r>
          </w:p>
        </w:tc>
        <w:tc>
          <w:tcPr>
            <w:tcW w:w="1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不切削加工表面</w:t>
            </w:r>
          </w:p>
        </w:tc>
        <w:tc>
          <w:tcPr>
            <w:tcW w:w="648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用砂轮、钢丝刷、刮具、砂布、喷砂或酸洗除锈</w:t>
            </w:r>
          </w:p>
        </w:tc>
      </w:tr>
      <w:tr w:rsidR="00213000">
        <w:tc>
          <w:tcPr>
            <w:tcW w:w="11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w:t>
            </w:r>
          </w:p>
        </w:tc>
        <w:tc>
          <w:tcPr>
            <w:tcW w:w="1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10～80</w:t>
            </w:r>
          </w:p>
        </w:tc>
        <w:tc>
          <w:tcPr>
            <w:tcW w:w="648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用非金属刮具、油石或粒度为150号（2/0）砂布蘸机械油擦除或进行酸洗除锈</w:t>
            </w:r>
          </w:p>
        </w:tc>
      </w:tr>
      <w:tr w:rsidR="00213000">
        <w:tc>
          <w:tcPr>
            <w:tcW w:w="11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w:t>
            </w:r>
          </w:p>
        </w:tc>
        <w:tc>
          <w:tcPr>
            <w:tcW w:w="1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1.25～10</w:t>
            </w:r>
          </w:p>
        </w:tc>
        <w:tc>
          <w:tcPr>
            <w:tcW w:w="648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用细油石、粒度为150号（2/0）或180号（3/0）的砂布蘸机械油擦除或进行酸洗除锈</w:t>
            </w:r>
          </w:p>
        </w:tc>
      </w:tr>
      <w:tr w:rsidR="00213000">
        <w:tc>
          <w:tcPr>
            <w:tcW w:w="11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w:t>
            </w:r>
          </w:p>
        </w:tc>
        <w:tc>
          <w:tcPr>
            <w:tcW w:w="1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0.32～1.25</w:t>
            </w:r>
          </w:p>
        </w:tc>
        <w:tc>
          <w:tcPr>
            <w:tcW w:w="648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先用粒度为180号（3/0）或240号（4/0）的砂布蘸机械油进行擦拭，然后再用干净的棉布（或布轮）蘸机械油和研磨膏的混合剂进行磨光</w:t>
            </w:r>
          </w:p>
        </w:tc>
      </w:tr>
      <w:tr w:rsidR="00213000">
        <w:tc>
          <w:tcPr>
            <w:tcW w:w="11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5</w:t>
            </w:r>
          </w:p>
        </w:tc>
        <w:tc>
          <w:tcPr>
            <w:tcW w:w="1701"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0.001～0.16</w:t>
            </w:r>
          </w:p>
        </w:tc>
        <w:tc>
          <w:tcPr>
            <w:tcW w:w="6484" w:type="dxa"/>
            <w:vAlign w:val="center"/>
          </w:tcPr>
          <w:p w:rsidR="00213000" w:rsidRDefault="00AE0664">
            <w:pPr>
              <w:rPr>
                <w:rFonts w:ascii="宋体" w:eastAsia="宋体" w:hAnsi="宋体" w:cs="宋体"/>
                <w:sz w:val="18"/>
                <w:szCs w:val="18"/>
              </w:rPr>
            </w:pPr>
            <w:r>
              <w:rPr>
                <w:rFonts w:ascii="宋体" w:eastAsia="宋体" w:hAnsi="宋体" w:cs="宋体" w:hint="eastAsia"/>
                <w:sz w:val="18"/>
                <w:szCs w:val="18"/>
              </w:rPr>
              <w:t xml:space="preserve">    先用粒度为280号（5/0）的砂布蘸机械油进行擦拭，然后用干净的丝绸蘸机械油和细研磨膏的混合剂进行磨光</w:t>
            </w:r>
          </w:p>
        </w:tc>
      </w:tr>
    </w:tbl>
    <w:p w:rsidR="00213000" w:rsidRDefault="00AE0664">
      <w:pPr>
        <w:spacing w:line="360" w:lineRule="auto"/>
        <w:rPr>
          <w:rFonts w:ascii="宋体" w:eastAsia="宋体" w:hAnsi="宋体" w:cs="宋体"/>
          <w:sz w:val="18"/>
          <w:szCs w:val="18"/>
        </w:rPr>
      </w:pPr>
      <w:r>
        <w:rPr>
          <w:rFonts w:ascii="宋体" w:eastAsia="宋体" w:hAnsi="宋体" w:cs="宋体" w:hint="eastAsia"/>
          <w:sz w:val="18"/>
          <w:szCs w:val="18"/>
        </w:rPr>
        <w:t>注：括号内的代号为砂布习惯代号。</w:t>
      </w:r>
    </w:p>
    <w:p w:rsidR="00213000" w:rsidRDefault="00AE0664">
      <w:pPr>
        <w:spacing w:line="360" w:lineRule="auto"/>
        <w:rPr>
          <w:rFonts w:ascii="宋体" w:eastAsia="宋体" w:hAnsi="宋体" w:cs="宋体"/>
          <w:szCs w:val="21"/>
        </w:rPr>
      </w:pPr>
      <w:r>
        <w:rPr>
          <w:rFonts w:ascii="宋体" w:eastAsia="宋体" w:hAnsi="宋体" w:cs="宋体" w:hint="eastAsia"/>
          <w:szCs w:val="21"/>
        </w:rPr>
        <w:t>H.1.2  有色金属加工修饰应用粒度不低于150号的砂布蘸机械油擦拭。轴承的滑动面除锈蚀，不得用砂布。</w:t>
      </w:r>
    </w:p>
    <w:p w:rsidR="00213000" w:rsidRDefault="00AE0664">
      <w:pPr>
        <w:spacing w:line="360" w:lineRule="auto"/>
        <w:rPr>
          <w:rFonts w:ascii="宋体" w:eastAsia="宋体" w:hAnsi="宋体" w:cs="宋体"/>
          <w:szCs w:val="21"/>
        </w:rPr>
      </w:pPr>
      <w:r>
        <w:rPr>
          <w:rFonts w:ascii="宋体" w:eastAsia="宋体" w:hAnsi="宋体" w:cs="宋体" w:hint="eastAsia"/>
          <w:szCs w:val="21"/>
        </w:rPr>
        <w:t>H.1.3  酸洗除锈应符合下列要求：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光洁度不高于</w:t>
      </w:r>
      <w:r>
        <w:rPr>
          <w:rFonts w:ascii="Times New Roman" w:eastAsia="宋体" w:hAnsi="Times New Roman" w:cs="Times New Roman"/>
          <w:i/>
          <w:iCs/>
          <w:szCs w:val="21"/>
        </w:rPr>
        <w:t>R</w:t>
      </w:r>
      <w:r>
        <w:rPr>
          <w:rFonts w:ascii="Times New Roman" w:eastAsia="宋体" w:hAnsi="Times New Roman" w:cs="Times New Roman"/>
          <w:szCs w:val="21"/>
          <w:vertAlign w:val="subscript"/>
        </w:rPr>
        <w:t>a</w:t>
      </w:r>
      <w:r>
        <w:rPr>
          <w:rFonts w:ascii="宋体" w:eastAsia="宋体" w:hAnsi="宋体" w:cs="宋体" w:hint="eastAsia"/>
          <w:szCs w:val="21"/>
        </w:rPr>
        <w:t>10～</w:t>
      </w:r>
      <w:r>
        <w:rPr>
          <w:rFonts w:ascii="Times New Roman" w:eastAsia="宋体" w:hAnsi="Times New Roman" w:cs="Times New Roman"/>
          <w:i/>
          <w:iCs/>
          <w:szCs w:val="21"/>
        </w:rPr>
        <w:t>R</w:t>
      </w:r>
      <w:r>
        <w:rPr>
          <w:rFonts w:ascii="Times New Roman" w:eastAsia="宋体" w:hAnsi="Times New Roman" w:cs="Times New Roman"/>
          <w:szCs w:val="21"/>
          <w:vertAlign w:val="subscript"/>
        </w:rPr>
        <w:t>a</w:t>
      </w:r>
      <w:r>
        <w:rPr>
          <w:rFonts w:ascii="宋体" w:eastAsia="宋体" w:hAnsi="宋体" w:cs="宋体" w:hint="eastAsia"/>
          <w:szCs w:val="21"/>
        </w:rPr>
        <w:t>20，形状较简单（没有小孔、狭槽、铆接等）的零、部件，可用6%硫酸或10%盐酸溶液进行酸洗；</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光洁度为</w:t>
      </w:r>
      <w:r>
        <w:rPr>
          <w:rFonts w:ascii="Times New Roman" w:eastAsia="宋体" w:hAnsi="Times New Roman" w:cs="Times New Roman"/>
          <w:i/>
          <w:iCs/>
          <w:szCs w:val="21"/>
        </w:rPr>
        <w:t>R</w:t>
      </w:r>
      <w:r>
        <w:rPr>
          <w:rFonts w:ascii="Times New Roman" w:eastAsia="宋体" w:hAnsi="Times New Roman" w:cs="Times New Roman"/>
          <w:szCs w:val="21"/>
          <w:vertAlign w:val="subscript"/>
        </w:rPr>
        <w:t>a</w:t>
      </w:r>
      <w:r>
        <w:rPr>
          <w:rFonts w:ascii="宋体" w:eastAsia="宋体" w:hAnsi="宋体" w:cs="宋体" w:hint="eastAsia"/>
          <w:szCs w:val="21"/>
        </w:rPr>
        <w:t>1.25～</w:t>
      </w:r>
      <w:r>
        <w:rPr>
          <w:rFonts w:ascii="Times New Roman" w:eastAsia="宋体" w:hAnsi="Times New Roman" w:cs="Times New Roman"/>
          <w:i/>
          <w:iCs/>
          <w:szCs w:val="21"/>
        </w:rPr>
        <w:t>R</w:t>
      </w:r>
      <w:r>
        <w:rPr>
          <w:rFonts w:ascii="Times New Roman" w:eastAsia="宋体" w:hAnsi="Times New Roman" w:cs="Times New Roman"/>
          <w:szCs w:val="21"/>
          <w:vertAlign w:val="subscript"/>
        </w:rPr>
        <w:t>a</w:t>
      </w:r>
      <w:r>
        <w:rPr>
          <w:rFonts w:ascii="宋体" w:eastAsia="宋体" w:hAnsi="宋体" w:cs="宋体" w:hint="eastAsia"/>
          <w:szCs w:val="21"/>
        </w:rPr>
        <w:t>10的零、部件，应用铬酸酐—磷酸水溶液酸洗或用棉布蘸工业醋酸进行擦拭；铬酸酐—磷酸水溶液的配比和使用方法：</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铬酸酐</w:t>
      </w:r>
      <w:r>
        <w:rPr>
          <w:rFonts w:ascii="宋体" w:eastAsia="宋体" w:hAnsi="宋体" w:cs="宋体" w:hint="eastAsia"/>
          <w:szCs w:val="21"/>
        </w:rPr>
        <w:tab/>
        <w:t xml:space="preserve">    CrO</w:t>
      </w:r>
      <w:r>
        <w:rPr>
          <w:rFonts w:ascii="宋体" w:eastAsia="宋体" w:hAnsi="宋体" w:cs="宋体" w:hint="eastAsia"/>
          <w:szCs w:val="21"/>
          <w:vertAlign w:val="subscript"/>
        </w:rPr>
        <w:t xml:space="preserve">3         </w:t>
      </w:r>
      <w:r>
        <w:rPr>
          <w:rFonts w:ascii="宋体" w:eastAsia="宋体" w:hAnsi="宋体" w:cs="宋体" w:hint="eastAsia"/>
          <w:szCs w:val="21"/>
        </w:rPr>
        <w:t>150</w:t>
      </w:r>
      <w:r>
        <w:rPr>
          <w:rFonts w:ascii="Times New Roman" w:eastAsia="宋体" w:hAnsi="Times New Roman" w:cs="Times New Roman"/>
          <w:szCs w:val="21"/>
        </w:rPr>
        <w:t>g/l</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磷酸       H</w:t>
      </w:r>
      <w:r>
        <w:rPr>
          <w:rFonts w:ascii="宋体" w:eastAsia="宋体" w:hAnsi="宋体" w:cs="宋体" w:hint="eastAsia"/>
          <w:szCs w:val="21"/>
          <w:vertAlign w:val="subscript"/>
        </w:rPr>
        <w:t>3</w:t>
      </w:r>
      <w:r>
        <w:rPr>
          <w:rFonts w:ascii="宋体" w:eastAsia="宋体" w:hAnsi="宋体" w:cs="宋体" w:hint="eastAsia"/>
          <w:szCs w:val="21"/>
        </w:rPr>
        <w:t>PO</w:t>
      </w:r>
      <w:r>
        <w:rPr>
          <w:rFonts w:ascii="宋体" w:eastAsia="宋体" w:hAnsi="宋体" w:cs="宋体" w:hint="eastAsia"/>
          <w:szCs w:val="21"/>
          <w:vertAlign w:val="subscript"/>
        </w:rPr>
        <w:t>4</w:t>
      </w:r>
      <w:r>
        <w:rPr>
          <w:rFonts w:ascii="宋体" w:eastAsia="宋体" w:hAnsi="宋体" w:cs="宋体" w:hint="eastAsia"/>
          <w:szCs w:val="21"/>
        </w:rPr>
        <w:t xml:space="preserve">    80</w:t>
      </w:r>
      <w:r>
        <w:rPr>
          <w:rFonts w:ascii="Times New Roman" w:eastAsia="宋体" w:hAnsi="Times New Roman" w:cs="Times New Roman"/>
          <w:szCs w:val="21"/>
        </w:rPr>
        <w:t>g/l</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酸洗温度</w:t>
      </w:r>
      <w:r>
        <w:rPr>
          <w:rFonts w:ascii="宋体" w:eastAsia="宋体" w:hAnsi="宋体" w:cs="宋体" w:hint="eastAsia"/>
          <w:szCs w:val="21"/>
        </w:rPr>
        <w:tab/>
      </w:r>
      <w:r>
        <w:rPr>
          <w:rFonts w:ascii="宋体" w:eastAsia="宋体" w:hAnsi="宋体" w:cs="宋体" w:hint="eastAsia"/>
          <w:szCs w:val="21"/>
        </w:rPr>
        <w:tab/>
        <w:t xml:space="preserve">     85～95</w:t>
      </w:r>
      <w:r>
        <w:rPr>
          <w:rFonts w:ascii="Times New Roman" w:eastAsia="宋体" w:hAnsi="Times New Roman" w:cs="Times New Roman"/>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酸洗时间</w:t>
      </w:r>
      <w:r>
        <w:rPr>
          <w:rFonts w:ascii="宋体" w:eastAsia="宋体" w:hAnsi="宋体" w:cs="宋体" w:hint="eastAsia"/>
          <w:szCs w:val="21"/>
        </w:rPr>
        <w:tab/>
      </w:r>
      <w:r>
        <w:rPr>
          <w:rFonts w:ascii="宋体" w:eastAsia="宋体" w:hAnsi="宋体" w:cs="宋体" w:hint="eastAsia"/>
          <w:szCs w:val="21"/>
        </w:rPr>
        <w:tab/>
        <w:t xml:space="preserve">     30～60</w:t>
      </w:r>
      <w:r>
        <w:rPr>
          <w:rFonts w:ascii="Times New Roman" w:eastAsia="宋体" w:hAnsi="Times New Roman" w:cs="Times New Roman"/>
          <w:szCs w:val="21"/>
        </w:rPr>
        <w:t>min</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酸洗除锈后，必须立即用水进行冲洗，再用含苛性钠 4</w:t>
      </w:r>
      <w:r>
        <w:rPr>
          <w:rFonts w:ascii="Times New Roman" w:eastAsia="宋体" w:hAnsi="Times New Roman" w:cs="Times New Roman"/>
          <w:szCs w:val="21"/>
        </w:rPr>
        <w:t>g/l</w:t>
      </w:r>
      <w:r>
        <w:rPr>
          <w:rFonts w:ascii="宋体" w:eastAsia="宋体" w:hAnsi="宋体" w:cs="宋体" w:hint="eastAsia"/>
          <w:szCs w:val="21"/>
        </w:rPr>
        <w:t>和亚硝酸钠2</w:t>
      </w:r>
      <w:r>
        <w:rPr>
          <w:rFonts w:ascii="Times New Roman" w:eastAsia="宋体" w:hAnsi="Times New Roman" w:cs="Times New Roman"/>
          <w:szCs w:val="21"/>
        </w:rPr>
        <w:t>g/l</w:t>
      </w:r>
      <w:r>
        <w:rPr>
          <w:rFonts w:ascii="宋体" w:eastAsia="宋体" w:hAnsi="宋体" w:cs="宋体" w:hint="eastAsia"/>
          <w:szCs w:val="21"/>
        </w:rPr>
        <w:t>的溶液进行中和，防止腐蚀；</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酸洗、冲洗、中和、再冲洗、干燥和涂油等操作应连续进行。</w:t>
      </w:r>
    </w:p>
    <w:p w:rsidR="00213000" w:rsidRDefault="00AE0664">
      <w:pPr>
        <w:spacing w:line="360" w:lineRule="auto"/>
        <w:rPr>
          <w:rFonts w:ascii="宋体" w:eastAsia="宋体" w:hAnsi="宋体" w:cs="宋体"/>
          <w:szCs w:val="21"/>
        </w:rPr>
      </w:pPr>
      <w:r>
        <w:rPr>
          <w:rFonts w:ascii="宋体" w:eastAsia="宋体" w:hAnsi="宋体" w:cs="宋体" w:hint="eastAsia"/>
          <w:szCs w:val="21"/>
        </w:rPr>
        <w:t>H.1.4  除锈后的废酸液的排放应符合有关环境保护法的规定。</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H.2  除锈质量要求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lastRenderedPageBreak/>
        <w:t>H.2.1  除锈质量要求。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微锈、轻锈应彻底除净，呈现原来的金属光泽；</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中锈应除至表面光滑为止，允许有斑纹和云雾状的锈迹存在；</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重锈应除净，但允许坑内有黑斑存在，应做好记录；</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应尽量保持结合面和滑动面的表面光洁度和配合精度；</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除锈后，应用煤油或汽油清洗洁净，使其干燥，并涂以适量的润滑油脂或防锈油脂。</w:t>
      </w: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7" w:name="_Toc141947051"/>
      <w:r>
        <w:rPr>
          <w:rFonts w:ascii="宋体" w:eastAsia="宋体" w:hAnsi="宋体" w:cs="宋体" w:hint="eastAsia"/>
          <w:sz w:val="28"/>
          <w:szCs w:val="28"/>
        </w:rPr>
        <w:lastRenderedPageBreak/>
        <w:t>附录I  脱脂</w:t>
      </w:r>
      <w:bookmarkEnd w:id="47"/>
    </w:p>
    <w:p w:rsidR="00213000" w:rsidRDefault="00AE0664">
      <w:pPr>
        <w:spacing w:line="360" w:lineRule="auto"/>
        <w:rPr>
          <w:rFonts w:ascii="宋体" w:eastAsia="宋体" w:hAnsi="宋体" w:cs="宋体"/>
          <w:szCs w:val="21"/>
        </w:rPr>
      </w:pPr>
      <w:r>
        <w:rPr>
          <w:rFonts w:ascii="宋体" w:eastAsia="宋体" w:hAnsi="宋体" w:cs="宋体" w:hint="eastAsia"/>
          <w:szCs w:val="21"/>
        </w:rPr>
        <w:t>I.0.1  常用脱脂剂及其适用范围见表I.0.1。</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表I.0.1  常用脱脂剂</w:t>
      </w:r>
    </w:p>
    <w:tbl>
      <w:tblPr>
        <w:tblStyle w:val="a9"/>
        <w:tblW w:w="0" w:type="auto"/>
        <w:tblLook w:val="04A0" w:firstRow="1" w:lastRow="0" w:firstColumn="1" w:lastColumn="0" w:noHBand="0" w:noVBand="1"/>
      </w:tblPr>
      <w:tblGrid>
        <w:gridCol w:w="3020"/>
        <w:gridCol w:w="3017"/>
        <w:gridCol w:w="3023"/>
      </w:tblGrid>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脱脂剂名称</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适用范围</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附注</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三氯乙烯</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金属制件</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有毒，对金属物腐蚀性</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四氯化碳</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金属和非金属制件</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有毒，对有色金属有腐蚀性</w:t>
            </w:r>
          </w:p>
        </w:tc>
      </w:tr>
      <w:tr w:rsidR="00213000">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95%乙醇</w:t>
            </w:r>
          </w:p>
        </w:tc>
        <w:tc>
          <w:tcPr>
            <w:tcW w:w="3095"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脱脂要求不高的设备和管路</w:t>
            </w:r>
          </w:p>
        </w:tc>
        <w:tc>
          <w:tcPr>
            <w:tcW w:w="309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易燃、易爆，脱脂性能较差</w:t>
            </w:r>
          </w:p>
        </w:tc>
      </w:tr>
    </w:tbl>
    <w:p w:rsidR="00213000" w:rsidRDefault="00AE0664">
      <w:pPr>
        <w:spacing w:line="360" w:lineRule="auto"/>
        <w:rPr>
          <w:rFonts w:ascii="宋体" w:eastAsia="宋体" w:hAnsi="宋体" w:cs="宋体"/>
          <w:b/>
          <w:bCs/>
          <w:szCs w:val="21"/>
        </w:rPr>
      </w:pPr>
      <w:r>
        <w:rPr>
          <w:rFonts w:ascii="宋体" w:eastAsia="宋体" w:hAnsi="宋体" w:cs="宋体" w:hint="eastAsia"/>
          <w:szCs w:val="21"/>
        </w:rPr>
        <w:t>I.0.2  脱脂方法：</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小零件可浸没在脱脂剂内5～15</w:t>
      </w:r>
      <w:r>
        <w:rPr>
          <w:rFonts w:ascii="Times New Roman" w:eastAsia="宋体" w:hAnsi="Times New Roman" w:cs="Times New Roman"/>
          <w:szCs w:val="21"/>
        </w:rPr>
        <w:t>min</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较大的金属表面可用清洁的棉布或棉纱浸蘸脱脂剂擦洗；</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大容器内表面可用喷头喷淋脱脂剂冲洗；</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一般容器或管子的内表面可用灌洗法脱脂，与脱脂剂接触的时间应不少于15</w:t>
      </w:r>
      <w:r>
        <w:rPr>
          <w:rFonts w:ascii="Times New Roman" w:eastAsia="宋体" w:hAnsi="Times New Roman" w:cs="Times New Roman"/>
          <w:szCs w:val="21"/>
        </w:rPr>
        <w:t>min</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5  非金属衬垫应用对密封面无腐蚀性的溶剂浸泡20</w:t>
      </w:r>
      <w:r>
        <w:rPr>
          <w:rFonts w:ascii="Times New Roman" w:eastAsia="宋体" w:hAnsi="Times New Roman" w:cs="Times New Roman"/>
          <w:szCs w:val="21"/>
        </w:rPr>
        <w:t>min</w:t>
      </w:r>
      <w:r>
        <w:rPr>
          <w:rFonts w:ascii="宋体" w:eastAsia="宋体" w:hAnsi="宋体" w:cs="宋体" w:hint="eastAsia"/>
          <w:szCs w:val="21"/>
        </w:rPr>
        <w:t>以上，石棉衬垫可在300</w:t>
      </w:r>
      <w:r>
        <w:rPr>
          <w:rFonts w:ascii="Times New Roman" w:eastAsia="宋体" w:hAnsi="Times New Roman" w:cs="Times New Roman"/>
          <w:szCs w:val="21"/>
        </w:rPr>
        <w:t>℃</w:t>
      </w:r>
      <w:r>
        <w:rPr>
          <w:rFonts w:ascii="宋体" w:eastAsia="宋体" w:hAnsi="宋体" w:cs="宋体" w:hint="eastAsia"/>
          <w:szCs w:val="21"/>
        </w:rPr>
        <w:t>左右的温度下灼烧（不得用有烟的火焰）2～3</w:t>
      </w:r>
      <w:r>
        <w:rPr>
          <w:rFonts w:ascii="Times New Roman" w:eastAsia="宋体" w:hAnsi="Times New Roman" w:cs="Times New Roman"/>
          <w:szCs w:val="21"/>
        </w:rPr>
        <w:t>min</w:t>
      </w:r>
      <w:r>
        <w:rPr>
          <w:rFonts w:ascii="宋体" w:eastAsia="宋体" w:hAnsi="宋体" w:cs="宋体" w:hint="eastAsia"/>
          <w:szCs w:val="21"/>
        </w:rPr>
        <w:t>；</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6  紫铜垫片退火后，可不再脱脂。</w:t>
      </w:r>
    </w:p>
    <w:p w:rsidR="00213000" w:rsidRDefault="00AE0664">
      <w:pPr>
        <w:spacing w:line="360" w:lineRule="auto"/>
        <w:rPr>
          <w:rFonts w:ascii="宋体" w:eastAsia="宋体" w:hAnsi="宋体" w:cs="宋体"/>
          <w:szCs w:val="21"/>
        </w:rPr>
      </w:pPr>
      <w:r>
        <w:rPr>
          <w:rFonts w:ascii="宋体" w:eastAsia="宋体" w:hAnsi="宋体" w:cs="宋体" w:hint="eastAsia"/>
          <w:szCs w:val="21"/>
        </w:rPr>
        <w:t>I.0.3  经过脱脂后的设备、管路及其附件的检验，可选择下列方法进行脱脂后的检验：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1  对脱脂要求不高和易擦拭的部件，可用白滤纸（或白布）擦拭脱脂表面，以滤纸（或白布）上看不出油渍为合格。</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2  将使用后的脱脂取样分析，以油脂含量少于0.05%为合格；</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3  用蒸汽吹洗脱脂件，取其冷凝液，放入一些粒径1</w:t>
      </w:r>
      <w:r>
        <w:rPr>
          <w:rFonts w:ascii="Times New Roman" w:eastAsia="宋体" w:hAnsi="Times New Roman" w:cs="Times New Roman"/>
          <w:szCs w:val="21"/>
        </w:rPr>
        <w:t>mm</w:t>
      </w:r>
      <w:r>
        <w:rPr>
          <w:rFonts w:ascii="宋体" w:eastAsia="宋体" w:hAnsi="宋体" w:cs="宋体" w:hint="eastAsia"/>
          <w:szCs w:val="21"/>
        </w:rPr>
        <w:t>左右的纯樟脑，以樟脑不停的旋转为合格；</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4  用专用紫外灯具照射检查，以无白色亮点为合格。</w:t>
      </w:r>
    </w:p>
    <w:p w:rsidR="00213000" w:rsidRDefault="00AE0664">
      <w:pPr>
        <w:spacing w:line="360" w:lineRule="auto"/>
        <w:rPr>
          <w:rFonts w:ascii="宋体" w:eastAsia="宋体" w:hAnsi="宋体" w:cs="宋体"/>
          <w:szCs w:val="21"/>
        </w:rPr>
      </w:pPr>
      <w:r>
        <w:rPr>
          <w:rFonts w:ascii="宋体" w:eastAsia="宋体" w:hAnsi="宋体" w:cs="宋体" w:hint="eastAsia"/>
          <w:szCs w:val="21"/>
        </w:rPr>
        <w:t>I.0.4  采用有毒的脱脂剂进行脱知识，应按有关劳动保护法的规定，采取相应保护措施。</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8" w:name="_Toc141947052"/>
      <w:r>
        <w:rPr>
          <w:rFonts w:ascii="宋体" w:eastAsia="宋体" w:hAnsi="宋体" w:cs="宋体" w:hint="eastAsia"/>
          <w:sz w:val="28"/>
          <w:szCs w:val="28"/>
        </w:rPr>
        <w:lastRenderedPageBreak/>
        <w:t>附录J  常用材料的弹性模量和线膨胀系数</w:t>
      </w:r>
      <w:bookmarkEnd w:id="48"/>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表J  常用材料的弹性模量和线膨胀系数</w:t>
      </w:r>
    </w:p>
    <w:tbl>
      <w:tblPr>
        <w:tblStyle w:val="a9"/>
        <w:tblW w:w="0" w:type="auto"/>
        <w:tblLook w:val="04A0" w:firstRow="1" w:lastRow="0" w:firstColumn="1" w:lastColumn="0" w:noHBand="0" w:noVBand="1"/>
      </w:tblPr>
      <w:tblGrid>
        <w:gridCol w:w="1352"/>
        <w:gridCol w:w="3179"/>
        <w:gridCol w:w="2269"/>
        <w:gridCol w:w="2260"/>
      </w:tblGrid>
      <w:tr w:rsidR="00213000">
        <w:tc>
          <w:tcPr>
            <w:tcW w:w="1384"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材料</w:t>
            </w:r>
          </w:p>
        </w:tc>
        <w:tc>
          <w:tcPr>
            <w:tcW w:w="3258"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弹性模量</w:t>
            </w:r>
            <w:r>
              <w:rPr>
                <w:rFonts w:ascii="宋体" w:eastAsia="宋体" w:hAnsi="宋体" w:cs="宋体" w:hint="eastAsia"/>
                <w:i/>
                <w:iCs/>
                <w:sz w:val="18"/>
                <w:szCs w:val="18"/>
              </w:rPr>
              <w:t>E</w:t>
            </w:r>
            <w:r>
              <w:rPr>
                <w:rFonts w:ascii="宋体" w:eastAsia="宋体" w:hAnsi="宋体" w:cs="宋体" w:hint="eastAsia"/>
                <w:sz w:val="18"/>
                <w:szCs w:val="18"/>
              </w:rPr>
              <w:t>（</w:t>
            </w:r>
            <w:r>
              <w:rPr>
                <w:rFonts w:ascii="Times New Roman" w:eastAsia="宋体" w:hAnsi="Times New Roman" w:cs="Times New Roman"/>
                <w:sz w:val="18"/>
                <w:szCs w:val="18"/>
              </w:rPr>
              <w:t>MPa</w:t>
            </w:r>
            <w:r>
              <w:rPr>
                <w:rFonts w:ascii="宋体" w:eastAsia="宋体" w:hAnsi="宋体" w:cs="宋体" w:hint="eastAsia"/>
                <w:sz w:val="18"/>
                <w:szCs w:val="18"/>
              </w:rPr>
              <w:t>）</w:t>
            </w:r>
          </w:p>
        </w:tc>
        <w:tc>
          <w:tcPr>
            <w:tcW w:w="4644" w:type="dxa"/>
            <w:gridSpan w:val="2"/>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线膨胀系数</w:t>
            </w:r>
            <w:r>
              <w:rPr>
                <w:rFonts w:ascii="宋体" w:eastAsia="宋体" w:hAnsi="宋体" w:cs="宋体" w:hint="eastAsia"/>
                <w:i/>
                <w:iCs/>
                <w:sz w:val="18"/>
                <w:szCs w:val="18"/>
              </w:rPr>
              <w:t>α</w:t>
            </w:r>
            <w:r>
              <w:rPr>
                <w:rFonts w:ascii="宋体" w:eastAsia="宋体" w:hAnsi="宋体" w:cs="宋体" w:hint="eastAsia"/>
                <w:sz w:val="18"/>
                <w:szCs w:val="18"/>
              </w:rPr>
              <w:t>（</w:t>
            </w:r>
            <w:r>
              <w:rPr>
                <w:rFonts w:ascii="Times New Roman" w:eastAsia="宋体" w:hAnsi="Times New Roman" w:cs="Times New Roman"/>
                <w:sz w:val="18"/>
                <w:szCs w:val="18"/>
              </w:rPr>
              <w:t>1/℃</w:t>
            </w:r>
            <w:r>
              <w:rPr>
                <w:rFonts w:ascii="宋体" w:eastAsia="宋体" w:hAnsi="宋体" w:cs="宋体" w:hint="eastAsia"/>
                <w:sz w:val="18"/>
                <w:szCs w:val="18"/>
              </w:rPr>
              <w:t>）</w:t>
            </w:r>
          </w:p>
        </w:tc>
      </w:tr>
      <w:tr w:rsidR="00213000">
        <w:tc>
          <w:tcPr>
            <w:tcW w:w="1384" w:type="dxa"/>
            <w:vMerge/>
            <w:vAlign w:val="center"/>
          </w:tcPr>
          <w:p w:rsidR="00213000" w:rsidRDefault="00213000">
            <w:pPr>
              <w:jc w:val="center"/>
              <w:rPr>
                <w:rFonts w:ascii="宋体" w:eastAsia="宋体" w:hAnsi="宋体" w:cs="宋体"/>
                <w:sz w:val="18"/>
                <w:szCs w:val="18"/>
              </w:rPr>
            </w:pPr>
          </w:p>
        </w:tc>
        <w:tc>
          <w:tcPr>
            <w:tcW w:w="3258" w:type="dxa"/>
            <w:vMerge/>
            <w:vAlign w:val="center"/>
          </w:tcPr>
          <w:p w:rsidR="00213000" w:rsidRDefault="00213000">
            <w:pPr>
              <w:jc w:val="center"/>
              <w:rPr>
                <w:rFonts w:ascii="宋体" w:eastAsia="宋体" w:hAnsi="宋体" w:cs="宋体"/>
                <w:sz w:val="18"/>
                <w:szCs w:val="18"/>
              </w:rPr>
            </w:pP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加热</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冷却</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钢</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20000～21000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8.5×10</w:t>
            </w:r>
            <w:r>
              <w:rPr>
                <w:rFonts w:ascii="宋体" w:eastAsia="宋体" w:hAnsi="宋体" w:cs="宋体" w:hint="eastAsia"/>
                <w:sz w:val="18"/>
                <w:szCs w:val="18"/>
                <w:vertAlign w:val="superscript"/>
              </w:rPr>
              <w:t>-6</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铸钢</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17500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11×10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8.5×10</w:t>
            </w:r>
            <w:r>
              <w:rPr>
                <w:rFonts w:ascii="宋体" w:eastAsia="宋体" w:hAnsi="宋体" w:cs="宋体" w:hint="eastAsia"/>
                <w:sz w:val="18"/>
                <w:szCs w:val="18"/>
                <w:vertAlign w:val="superscript"/>
              </w:rPr>
              <w:t>-6</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可锻铸铁</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9000～15000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8×10</w:t>
            </w:r>
            <w:r>
              <w:rPr>
                <w:rFonts w:ascii="宋体" w:eastAsia="宋体" w:hAnsi="宋体" w:cs="宋体" w:hint="eastAsia"/>
                <w:sz w:val="18"/>
                <w:szCs w:val="18"/>
                <w:vertAlign w:val="superscript"/>
              </w:rPr>
              <w:t>-6</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铸铁</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7500～10500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10×10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8×10</w:t>
            </w:r>
            <w:r>
              <w:rPr>
                <w:rFonts w:ascii="宋体" w:eastAsia="宋体" w:hAnsi="宋体" w:cs="宋体" w:hint="eastAsia"/>
                <w:sz w:val="18"/>
                <w:szCs w:val="18"/>
                <w:vertAlign w:val="superscript"/>
              </w:rPr>
              <w:t>-6</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铜</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12500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14×10</w:t>
            </w:r>
            <w:r>
              <w:rPr>
                <w:rFonts w:ascii="宋体" w:eastAsia="宋体" w:hAnsi="宋体" w:cs="宋体" w:hint="eastAsia"/>
                <w:sz w:val="18"/>
                <w:szCs w:val="18"/>
                <w:vertAlign w:val="superscript"/>
              </w:rPr>
              <w:t>-6</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黄铜</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8000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16×10</w:t>
            </w:r>
            <w:r>
              <w:rPr>
                <w:rFonts w:ascii="宋体" w:eastAsia="宋体" w:hAnsi="宋体" w:cs="宋体" w:hint="eastAsia"/>
                <w:sz w:val="18"/>
                <w:szCs w:val="18"/>
                <w:vertAlign w:val="superscript"/>
              </w:rPr>
              <w:t>-6</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铝合金</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6500～7500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23×10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18×10</w:t>
            </w:r>
            <w:r>
              <w:rPr>
                <w:rFonts w:ascii="宋体" w:eastAsia="宋体" w:hAnsi="宋体" w:cs="宋体" w:hint="eastAsia"/>
                <w:sz w:val="18"/>
                <w:szCs w:val="18"/>
                <w:vertAlign w:val="superscript"/>
              </w:rPr>
              <w:t>-6</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锡青铜</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8500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17×10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15×10</w:t>
            </w:r>
            <w:r>
              <w:rPr>
                <w:rFonts w:ascii="宋体" w:eastAsia="宋体" w:hAnsi="宋体" w:cs="宋体" w:hint="eastAsia"/>
                <w:sz w:val="18"/>
                <w:szCs w:val="18"/>
                <w:vertAlign w:val="superscript"/>
              </w:rPr>
              <w:t>-6</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镁合金</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3600～4700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26×10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21×10</w:t>
            </w:r>
            <w:r>
              <w:rPr>
                <w:rFonts w:ascii="宋体" w:eastAsia="宋体" w:hAnsi="宋体" w:cs="宋体" w:hint="eastAsia"/>
                <w:sz w:val="18"/>
                <w:szCs w:val="18"/>
                <w:vertAlign w:val="superscript"/>
              </w:rPr>
              <w:t>-6</w:t>
            </w:r>
          </w:p>
        </w:tc>
      </w:tr>
      <w:tr w:rsidR="00213000">
        <w:tc>
          <w:tcPr>
            <w:tcW w:w="138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塑料</w:t>
            </w:r>
          </w:p>
        </w:tc>
        <w:tc>
          <w:tcPr>
            <w:tcW w:w="3258"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400～1600</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（46～70）×10</w:t>
            </w:r>
            <w:r>
              <w:rPr>
                <w:rFonts w:ascii="宋体" w:eastAsia="宋体" w:hAnsi="宋体" w:cs="宋体" w:hint="eastAsia"/>
                <w:sz w:val="18"/>
                <w:szCs w:val="18"/>
                <w:vertAlign w:val="superscript"/>
              </w:rPr>
              <w:t>-6</w:t>
            </w:r>
          </w:p>
        </w:tc>
        <w:tc>
          <w:tcPr>
            <w:tcW w:w="2322"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w:t>
            </w:r>
          </w:p>
        </w:tc>
      </w:tr>
    </w:tbl>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49" w:name="_Toc141947053"/>
      <w:r>
        <w:rPr>
          <w:rFonts w:ascii="宋体" w:eastAsia="宋体" w:hAnsi="宋体" w:cs="宋体" w:hint="eastAsia"/>
          <w:sz w:val="28"/>
          <w:szCs w:val="28"/>
        </w:rPr>
        <w:lastRenderedPageBreak/>
        <w:t>附录K  联轴器装配两轴心径向位移和两轴线倾斜的测量方法</w:t>
      </w:r>
      <w:bookmarkEnd w:id="49"/>
    </w:p>
    <w:p w:rsidR="00213000" w:rsidRDefault="00AE0664">
      <w:pPr>
        <w:spacing w:line="360" w:lineRule="auto"/>
        <w:rPr>
          <w:rFonts w:ascii="宋体" w:eastAsia="宋体" w:hAnsi="宋体" w:cs="宋体"/>
          <w:szCs w:val="21"/>
        </w:rPr>
      </w:pPr>
      <w:r>
        <w:rPr>
          <w:rFonts w:ascii="宋体" w:eastAsia="宋体" w:hAnsi="宋体" w:cs="宋体" w:hint="eastAsia"/>
          <w:szCs w:val="21"/>
        </w:rPr>
        <w:t>K.0.1  将半联轴器A和B暂时互相联接，在圆周上画出对准线或装设专用工具。测量方法如图K-1所示的三种方法。</w:t>
      </w:r>
    </w:p>
    <w:p w:rsidR="00213000" w:rsidRDefault="00AE0664">
      <w:pPr>
        <w:spacing w:line="360" w:lineRule="auto"/>
        <w:jc w:val="center"/>
        <w:rPr>
          <w:rFonts w:ascii="宋体" w:eastAsia="宋体" w:hAnsi="宋体" w:cs="宋体"/>
          <w:szCs w:val="21"/>
        </w:rPr>
      </w:pPr>
      <w:r>
        <w:rPr>
          <w:rFonts w:ascii="宋体" w:eastAsia="宋体" w:hAnsi="宋体" w:cs="宋体" w:hint="eastAsia"/>
          <w:szCs w:val="21"/>
        </w:rPr>
        <w:object w:dxaOrig="9390" w:dyaOrig="3810">
          <v:shape id="_x0000_i1053" type="#_x0000_t75" style="width:469.5pt;height:190.5pt" o:ole="">
            <v:imagedata r:id="rId81" o:title="" croptop="8638f" cropbottom="11998f" cropleft="10774f" cropright="1403f"/>
          </v:shape>
          <o:OLEObject Type="Embed" ProgID="AutoCAD.Drawing.23" ShapeID="_x0000_i1053" DrawAspect="Content" ObjectID="_1761848592" r:id="rId82"/>
        </w:object>
      </w:r>
      <w:r>
        <w:rPr>
          <w:rFonts w:ascii="宋体" w:eastAsia="宋体" w:hAnsi="宋体" w:cs="宋体" w:hint="eastAsia"/>
          <w:szCs w:val="21"/>
        </w:rPr>
        <w:t>图K.0.1  联轴器两轴心径向位移和两轴线倾斜测量方法示意图</w:t>
      </w:r>
    </w:p>
    <w:p w:rsidR="00213000" w:rsidRDefault="00AE0664">
      <w:pPr>
        <w:spacing w:line="360" w:lineRule="auto"/>
        <w:jc w:val="center"/>
        <w:rPr>
          <w:rFonts w:ascii="宋体" w:eastAsia="宋体" w:hAnsi="宋体" w:cs="宋体"/>
          <w:sz w:val="18"/>
          <w:szCs w:val="18"/>
        </w:rPr>
      </w:pPr>
      <w:r>
        <w:rPr>
          <w:rFonts w:ascii="宋体" w:eastAsia="宋体" w:hAnsi="宋体" w:cs="宋体" w:hint="eastAsia"/>
          <w:sz w:val="18"/>
          <w:szCs w:val="18"/>
        </w:rPr>
        <w:t>（a）用塞尺直接侧量；（b）用塞尺和专用工具测量；（c）用百分表和专用工具测量；（D）激光轴对中测量</w:t>
      </w:r>
    </w:p>
    <w:p w:rsidR="00213000" w:rsidRDefault="00AE0664">
      <w:pPr>
        <w:spacing w:line="360" w:lineRule="auto"/>
        <w:rPr>
          <w:rFonts w:ascii="宋体" w:eastAsia="宋体" w:hAnsi="宋体" w:cs="宋体"/>
          <w:szCs w:val="21"/>
        </w:rPr>
      </w:pPr>
      <w:r>
        <w:rPr>
          <w:rFonts w:ascii="宋体" w:eastAsia="宋体" w:hAnsi="宋体" w:cs="宋体" w:hint="eastAsia"/>
          <w:szCs w:val="21"/>
        </w:rPr>
        <w:t>K.0.2  将半联轴器A和B一起转动，每转90°测量一次并记录测量值，包括起点0°即有5个位置的径向测量值</w:t>
      </w:r>
      <w:r>
        <w:rPr>
          <w:rFonts w:ascii="宋体" w:eastAsia="宋体" w:hAnsi="宋体" w:cs="宋体" w:hint="eastAsia"/>
          <w:i/>
          <w:iCs/>
          <w:szCs w:val="21"/>
        </w:rPr>
        <w:t>a</w:t>
      </w:r>
      <w:r>
        <w:rPr>
          <w:rFonts w:ascii="宋体" w:eastAsia="宋体" w:hAnsi="宋体" w:cs="宋体" w:hint="eastAsia"/>
          <w:szCs w:val="21"/>
        </w:rPr>
        <w:t>和轴向测量值</w:t>
      </w:r>
      <w:r>
        <w:rPr>
          <w:rFonts w:ascii="宋体" w:eastAsia="宋体" w:hAnsi="宋体" w:cs="宋体" w:hint="eastAsia"/>
          <w:i/>
          <w:iCs/>
          <w:szCs w:val="21"/>
        </w:rPr>
        <w:t>b</w:t>
      </w:r>
      <w:r>
        <w:rPr>
          <w:rFonts w:ascii="宋体" w:eastAsia="宋体" w:hAnsi="宋体" w:cs="宋体" w:hint="eastAsia"/>
          <w:szCs w:val="21"/>
        </w:rPr>
        <w:t>，记录成如图K.0.2的形式。</w:t>
      </w:r>
      <m:oMath>
        <m:sSup>
          <m:sSupPr>
            <m:ctrlPr>
              <w:rPr>
                <w:rFonts w:ascii="Cambria Math" w:eastAsia="宋体" w:hAnsi="Cambria Math" w:cs="宋体" w:hint="eastAsia"/>
                <w:szCs w:val="21"/>
                <w:vertAlign w:val="superscript"/>
              </w:rPr>
            </m:ctrlPr>
          </m:sSupPr>
          <m:e>
            <m:r>
              <m:rPr>
                <m:sty m:val="p"/>
              </m:rPr>
              <w:rPr>
                <w:rFonts w:ascii="Cambria Math" w:eastAsia="宋体" w:hAnsi="Cambria Math" w:cs="宋体" w:hint="eastAsia"/>
                <w:szCs w:val="21"/>
                <w:vertAlign w:val="superscript"/>
              </w:rPr>
              <m:t>b</m:t>
            </m:r>
          </m:e>
          <m:sup>
            <m:r>
              <m:rPr>
                <m:sty m:val="p"/>
              </m:rPr>
              <w:rPr>
                <w:rFonts w:ascii="Cambria Math" w:eastAsia="宋体" w:hAnsi="Cambria Math" w:cs="宋体" w:hint="eastAsia"/>
                <w:szCs w:val="21"/>
                <w:vertAlign w:val="superscript"/>
              </w:rPr>
              <m:t>I</m:t>
            </m:r>
          </m:sup>
        </m:sSup>
      </m:oMath>
      <w:r>
        <w:rPr>
          <w:rFonts w:ascii="宋体" w:eastAsia="宋体" w:hAnsi="宋体" w:cs="宋体" w:hint="eastAsia"/>
          <w:szCs w:val="21"/>
        </w:rPr>
        <w:t>和</w:t>
      </w:r>
      <m:oMath>
        <m:sSup>
          <m:sSupPr>
            <m:ctrlPr>
              <w:rPr>
                <w:rFonts w:ascii="Cambria Math" w:eastAsia="宋体" w:hAnsi="Cambria Math" w:cs="宋体" w:hint="eastAsia"/>
                <w:szCs w:val="21"/>
                <w:vertAlign w:val="superscript"/>
              </w:rPr>
            </m:ctrlPr>
          </m:sSupPr>
          <m:e>
            <m:r>
              <m:rPr>
                <m:sty m:val="p"/>
              </m:rPr>
              <w:rPr>
                <w:rFonts w:ascii="Cambria Math" w:eastAsia="宋体" w:hAnsi="Cambria Math" w:cs="宋体" w:hint="eastAsia"/>
                <w:szCs w:val="21"/>
                <w:vertAlign w:val="superscript"/>
              </w:rPr>
              <m:t>b</m:t>
            </m:r>
          </m:e>
          <m:sup>
            <m:r>
              <m:rPr>
                <m:sty m:val="p"/>
              </m:rPr>
              <w:rPr>
                <w:rFonts w:ascii="Cambria Math" w:eastAsia="宋体" w:hAnsi="Cambria Math" w:cs="宋体" w:hint="eastAsia"/>
                <w:szCs w:val="21"/>
                <w:vertAlign w:val="superscript"/>
              </w:rPr>
              <m:t>II</m:t>
            </m:r>
          </m:sup>
        </m:sSup>
      </m:oMath>
      <w:r>
        <w:rPr>
          <w:rFonts w:ascii="宋体" w:eastAsia="宋体" w:hAnsi="宋体" w:cs="宋体" w:hint="eastAsia"/>
          <w:szCs w:val="21"/>
        </w:rPr>
        <w:t>分别为位于同一直径两端的两个百分表或两个测点的轴向测量值。</w:t>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p>
    <w:p w:rsidR="00213000" w:rsidRDefault="00AE0664">
      <w:pPr>
        <w:spacing w:line="360" w:lineRule="auto"/>
        <w:rPr>
          <w:rFonts w:ascii="宋体" w:eastAsia="宋体" w:hAnsi="宋体" w:cs="宋体"/>
          <w:szCs w:val="21"/>
        </w:rPr>
      </w:pPr>
      <w:r>
        <w:rPr>
          <w:rFonts w:ascii="宋体" w:eastAsia="宋体" w:hAnsi="宋体" w:cs="宋体" w:hint="eastAsia"/>
          <w:szCs w:val="21"/>
        </w:rPr>
        <w:t>K.0.3  只有在测量值</w:t>
      </w:r>
      <m:oMath>
        <m:sSub>
          <m:sSubPr>
            <m:ctrlPr>
              <w:rPr>
                <w:rFonts w:ascii="Cambria Math" w:eastAsia="宋体" w:hAnsi="Cambria Math" w:cs="宋体" w:hint="eastAsia"/>
                <w:i/>
                <w:szCs w:val="21"/>
              </w:rPr>
            </m:ctrlPr>
          </m:sSubPr>
          <m:e>
            <m:r>
              <w:rPr>
                <w:rFonts w:ascii="Cambria Math" w:eastAsia="宋体" w:hAnsi="Cambria Math" w:cs="宋体" w:hint="eastAsia"/>
                <w:szCs w:val="21"/>
              </w:rPr>
              <m:t>a</m:t>
            </m:r>
          </m:e>
          <m:sub>
            <m:r>
              <w:rPr>
                <w:rFonts w:ascii="Cambria Math" w:eastAsia="宋体" w:hAnsi="Cambria Math" w:cs="宋体" w:hint="eastAsia"/>
                <w:szCs w:val="21"/>
              </w:rPr>
              <m:t>1</m:t>
            </m:r>
          </m:sub>
        </m:sSub>
      </m:oMath>
      <w:r>
        <w:rPr>
          <w:rFonts w:ascii="宋体" w:eastAsia="宋体" w:hAnsi="宋体" w:cs="宋体" w:hint="eastAsia"/>
          <w:szCs w:val="21"/>
        </w:rPr>
        <w:t>=</w:t>
      </w:r>
      <m:oMath>
        <m:sSub>
          <m:sSubPr>
            <m:ctrlPr>
              <w:rPr>
                <w:rFonts w:ascii="Cambria Math" w:eastAsia="宋体" w:hAnsi="Cambria Math" w:cs="宋体" w:hint="eastAsia"/>
                <w:i/>
                <w:szCs w:val="21"/>
              </w:rPr>
            </m:ctrlPr>
          </m:sSubPr>
          <m:e>
            <m:r>
              <w:rPr>
                <w:rFonts w:ascii="Cambria Math" w:eastAsia="宋体" w:hAnsi="Cambria Math" w:cs="宋体" w:hint="eastAsia"/>
                <w:szCs w:val="21"/>
              </w:rPr>
              <m:t>a</m:t>
            </m:r>
          </m:e>
          <m:sub>
            <m:r>
              <w:rPr>
                <w:rFonts w:ascii="Cambria Math" w:eastAsia="宋体" w:hAnsi="Cambria Math" w:cs="宋体" w:hint="eastAsia"/>
                <w:szCs w:val="21"/>
              </w:rPr>
              <m:t>5</m:t>
            </m:r>
          </m:sub>
        </m:sSub>
      </m:oMath>
      <w:r>
        <w:rPr>
          <w:rFonts w:ascii="宋体" w:eastAsia="宋体" w:hAnsi="宋体" w:cs="宋体" w:hint="eastAsia"/>
          <w:szCs w:val="21"/>
        </w:rPr>
        <w:t>及</w:t>
      </w:r>
      <m:oMath>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1</m:t>
            </m:r>
          </m:sub>
          <m:sup>
            <m:r>
              <w:rPr>
                <w:rFonts w:ascii="Cambria Math" w:eastAsia="宋体" w:hAnsi="Cambria Math" w:cs="宋体" w:hint="eastAsia"/>
                <w:szCs w:val="21"/>
              </w:rPr>
              <m:t>I</m:t>
            </m:r>
          </m:sup>
        </m:sSubSup>
      </m:oMath>
      <w:r>
        <w:rPr>
          <w:rFonts w:ascii="宋体" w:eastAsia="宋体" w:hAnsi="宋体" w:cs="宋体" w:hint="eastAsia"/>
          <w:szCs w:val="21"/>
        </w:rPr>
        <w:t>-</w:t>
      </w:r>
      <m:oMath>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5</m:t>
            </m:r>
          </m:sub>
          <m:sup>
            <m:r>
              <w:rPr>
                <w:rFonts w:ascii="Cambria Math" w:eastAsia="宋体" w:hAnsi="Cambria Math" w:cs="宋体" w:hint="eastAsia"/>
                <w:szCs w:val="21"/>
              </w:rPr>
              <m:t>II</m:t>
            </m:r>
          </m:sup>
        </m:sSubSup>
      </m:oMath>
      <w:r>
        <w:rPr>
          <w:rFonts w:ascii="宋体" w:eastAsia="宋体" w:hAnsi="宋体" w:cs="宋体" w:hint="eastAsia"/>
          <w:szCs w:val="21"/>
        </w:rPr>
        <w:t>=</w:t>
      </w:r>
      <m:oMath>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5</m:t>
            </m:r>
          </m:sub>
          <m:sup>
            <m:r>
              <w:rPr>
                <w:rFonts w:ascii="Cambria Math" w:eastAsia="宋体" w:hAnsi="Cambria Math" w:cs="宋体" w:hint="eastAsia"/>
                <w:szCs w:val="21"/>
              </w:rPr>
              <m:t>I</m:t>
            </m:r>
          </m:sup>
        </m:sSubSup>
      </m:oMath>
      <w:r>
        <w:rPr>
          <w:rFonts w:ascii="宋体" w:eastAsia="宋体" w:hAnsi="宋体" w:cs="宋体" w:hint="eastAsia"/>
          <w:szCs w:val="21"/>
        </w:rPr>
        <w:t>-</w:t>
      </w:r>
      <m:oMath>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5</m:t>
            </m:r>
          </m:sub>
          <m:sup>
            <m:r>
              <w:rPr>
                <w:rFonts w:ascii="Cambria Math" w:eastAsia="宋体" w:hAnsi="Cambria Math" w:cs="宋体" w:hint="eastAsia"/>
                <w:szCs w:val="21"/>
              </w:rPr>
              <m:t>II</m:t>
            </m:r>
          </m:sup>
        </m:sSubSup>
      </m:oMath>
      <w:r>
        <w:rPr>
          <w:rFonts w:ascii="宋体" w:eastAsia="宋体" w:hAnsi="宋体" w:cs="宋体" w:hint="eastAsia"/>
          <w:szCs w:val="21"/>
        </w:rPr>
        <w:t>时，表明测量正确，测量值方为有效。</w:t>
      </w:r>
    </w:p>
    <w:p w:rsidR="00213000" w:rsidRDefault="00AE0664">
      <w:pPr>
        <w:spacing w:line="360" w:lineRule="auto"/>
        <w:rPr>
          <w:rFonts w:ascii="宋体" w:eastAsia="宋体" w:hAnsi="宋体" w:cs="宋体"/>
          <w:szCs w:val="21"/>
        </w:rPr>
      </w:pPr>
      <w:r>
        <w:rPr>
          <w:rFonts w:ascii="宋体" w:eastAsia="宋体" w:hAnsi="宋体" w:cs="宋体" w:hint="eastAsia"/>
          <w:szCs w:val="21"/>
        </w:rPr>
        <w:t>K.0.4  联轴器两轴心径向位移计算公式：</w:t>
      </w:r>
    </w:p>
    <w:p w:rsidR="00213000" w:rsidRDefault="00AE0664">
      <w:pPr>
        <w:spacing w:line="360" w:lineRule="auto"/>
        <w:ind w:leftChars="-607" w:left="-1275" w:rightChars="-406" w:right="-853"/>
        <w:jc w:val="center"/>
        <w:rPr>
          <w:rFonts w:ascii="宋体" w:eastAsia="宋体" w:hAnsi="宋体" w:cs="宋体"/>
          <w:szCs w:val="21"/>
        </w:rPr>
      </w:pPr>
      <w:r>
        <w:rPr>
          <w:rFonts w:ascii="宋体" w:eastAsia="宋体" w:hAnsi="宋体" w:cs="宋体" w:hint="eastAsia"/>
          <w:szCs w:val="21"/>
        </w:rPr>
        <w:object w:dxaOrig="10005" w:dyaOrig="2265">
          <v:shape id="_x0000_i1054" type="#_x0000_t75" style="width:500.25pt;height:113.25pt" o:ole="">
            <v:imagedata r:id="rId83" o:title="" croptop="15468f" cropbottom="15468f"/>
          </v:shape>
          <o:OLEObject Type="Embed" ProgID="AutoCAD.Drawing.19" ShapeID="_x0000_i1054" DrawAspect="Content" ObjectID="_1761848593" r:id="rId84"/>
        </w:object>
      </w:r>
    </w:p>
    <w:p w:rsidR="00213000" w:rsidRDefault="00AE0664">
      <w:pPr>
        <w:spacing w:line="360" w:lineRule="auto"/>
        <w:ind w:leftChars="-607" w:left="-1275" w:rightChars="-406" w:right="-853"/>
        <w:jc w:val="center"/>
        <w:rPr>
          <w:rFonts w:ascii="宋体" w:eastAsia="宋体" w:hAnsi="宋体" w:cs="宋体"/>
          <w:szCs w:val="21"/>
        </w:rPr>
      </w:pPr>
      <w:r>
        <w:rPr>
          <w:rFonts w:ascii="宋体" w:eastAsia="宋体" w:hAnsi="宋体" w:cs="宋体" w:hint="eastAsia"/>
          <w:szCs w:val="21"/>
        </w:rPr>
        <w:t>图K.0.2  记录形式</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a</w:t>
      </w:r>
      <w:r>
        <w:rPr>
          <w:rFonts w:ascii="宋体" w:eastAsia="宋体" w:hAnsi="宋体" w:cs="宋体" w:hint="eastAsia"/>
          <w:iCs/>
          <w:szCs w:val="21"/>
          <w:vertAlign w:val="subscript"/>
        </w:rPr>
        <w:t>x</w:t>
      </w:r>
      <w:r>
        <w:rPr>
          <w:rFonts w:ascii="宋体" w:eastAsia="宋体" w:hAnsi="宋体" w:cs="宋体" w:hint="eastAsia"/>
          <w:szCs w:val="21"/>
        </w:rPr>
        <w:t xml:space="preserve"> = (</w:t>
      </w:r>
      <w:r>
        <w:rPr>
          <w:rFonts w:ascii="宋体" w:eastAsia="宋体" w:hAnsi="宋体" w:cs="宋体" w:hint="eastAsia"/>
          <w:i/>
          <w:szCs w:val="21"/>
        </w:rPr>
        <w:t>a</w:t>
      </w:r>
      <w:r>
        <w:rPr>
          <w:rFonts w:ascii="宋体" w:eastAsia="宋体" w:hAnsi="宋体" w:cs="宋体" w:hint="eastAsia"/>
          <w:iCs/>
          <w:szCs w:val="21"/>
          <w:vertAlign w:val="subscript"/>
        </w:rPr>
        <w:t>2</w:t>
      </w:r>
      <w:r>
        <w:rPr>
          <w:rFonts w:ascii="宋体" w:eastAsia="宋体" w:hAnsi="宋体" w:cs="宋体" w:hint="eastAsia"/>
          <w:szCs w:val="21"/>
        </w:rPr>
        <w:t>-</w:t>
      </w:r>
      <w:r>
        <w:rPr>
          <w:rFonts w:ascii="宋体" w:eastAsia="宋体" w:hAnsi="宋体" w:cs="宋体" w:hint="eastAsia"/>
          <w:i/>
          <w:szCs w:val="21"/>
        </w:rPr>
        <w:t>a</w:t>
      </w:r>
      <w:r>
        <w:rPr>
          <w:rFonts w:ascii="宋体" w:eastAsia="宋体" w:hAnsi="宋体" w:cs="宋体" w:hint="eastAsia"/>
          <w:iCs/>
          <w:szCs w:val="21"/>
          <w:vertAlign w:val="subscript"/>
        </w:rPr>
        <w:t>4</w:t>
      </w:r>
      <w:r>
        <w:rPr>
          <w:rFonts w:ascii="宋体" w:eastAsia="宋体" w:hAnsi="宋体" w:cs="宋体" w:hint="eastAsia"/>
          <w:szCs w:val="21"/>
        </w:rPr>
        <w:t>)/2                             （K.0.4-1）</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a</w:t>
      </w:r>
      <w:r>
        <w:rPr>
          <w:rFonts w:ascii="宋体" w:eastAsia="宋体" w:hAnsi="宋体" w:cs="宋体" w:hint="eastAsia"/>
          <w:iCs/>
          <w:szCs w:val="21"/>
          <w:vertAlign w:val="subscript"/>
        </w:rPr>
        <w:t>y</w:t>
      </w:r>
      <w:r>
        <w:rPr>
          <w:rFonts w:ascii="宋体" w:eastAsia="宋体" w:hAnsi="宋体" w:cs="宋体" w:hint="eastAsia"/>
          <w:szCs w:val="21"/>
        </w:rPr>
        <w:t xml:space="preserve"> = (</w:t>
      </w:r>
      <w:r>
        <w:rPr>
          <w:rFonts w:ascii="宋体" w:eastAsia="宋体" w:hAnsi="宋体" w:cs="宋体" w:hint="eastAsia"/>
          <w:i/>
          <w:szCs w:val="21"/>
        </w:rPr>
        <w:t>a</w:t>
      </w:r>
      <w:r>
        <w:rPr>
          <w:rFonts w:ascii="宋体" w:eastAsia="宋体" w:hAnsi="宋体" w:cs="宋体" w:hint="eastAsia"/>
          <w:iCs/>
          <w:szCs w:val="21"/>
          <w:vertAlign w:val="subscript"/>
        </w:rPr>
        <w:t>1</w:t>
      </w:r>
      <w:r>
        <w:rPr>
          <w:rFonts w:ascii="宋体" w:eastAsia="宋体" w:hAnsi="宋体" w:cs="宋体" w:hint="eastAsia"/>
          <w:szCs w:val="21"/>
        </w:rPr>
        <w:t>-</w:t>
      </w:r>
      <w:r>
        <w:rPr>
          <w:rFonts w:ascii="宋体" w:eastAsia="宋体" w:hAnsi="宋体" w:cs="宋体" w:hint="eastAsia"/>
          <w:i/>
          <w:szCs w:val="21"/>
        </w:rPr>
        <w:t>a</w:t>
      </w:r>
      <w:r>
        <w:rPr>
          <w:rFonts w:ascii="宋体" w:eastAsia="宋体" w:hAnsi="宋体" w:cs="宋体" w:hint="eastAsia"/>
          <w:iCs/>
          <w:szCs w:val="21"/>
          <w:vertAlign w:val="subscript"/>
        </w:rPr>
        <w:t>3</w:t>
      </w:r>
      <w:r>
        <w:rPr>
          <w:rFonts w:ascii="宋体" w:eastAsia="宋体" w:hAnsi="宋体" w:cs="宋体" w:hint="eastAsia"/>
          <w:szCs w:val="21"/>
        </w:rPr>
        <w:t>)/2                             （K.0.4-2）</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a</w:t>
      </w:r>
      <w:r>
        <w:rPr>
          <w:rFonts w:ascii="宋体" w:eastAsia="宋体" w:hAnsi="宋体" w:cs="宋体" w:hint="eastAsia"/>
          <w:szCs w:val="21"/>
        </w:rPr>
        <w:t xml:space="preserve"> =</w:t>
      </w:r>
      <m:oMath>
        <m:r>
          <m:rPr>
            <m:sty m:val="p"/>
          </m:rPr>
          <w:rPr>
            <w:rFonts w:ascii="Cambria Math" w:eastAsia="宋体" w:hAnsi="Cambria Math" w:cs="宋体" w:hint="eastAsia"/>
            <w:szCs w:val="21"/>
          </w:rPr>
          <m:t xml:space="preserve"> </m:t>
        </m:r>
        <m:rad>
          <m:radPr>
            <m:degHide m:val="1"/>
            <m:ctrlPr>
              <w:rPr>
                <w:rFonts w:ascii="Cambria Math" w:eastAsia="宋体" w:hAnsi="Cambria Math" w:cs="宋体" w:hint="eastAsia"/>
                <w:szCs w:val="21"/>
              </w:rPr>
            </m:ctrlPr>
          </m:radPr>
          <m:deg/>
          <m:e>
            <m:sSubSup>
              <m:sSubSupPr>
                <m:ctrlPr>
                  <w:rPr>
                    <w:rFonts w:ascii="Cambria Math" w:eastAsia="宋体" w:hAnsi="Cambria Math" w:cs="宋体" w:hint="eastAsia"/>
                    <w:i/>
                    <w:szCs w:val="21"/>
                  </w:rPr>
                </m:ctrlPr>
              </m:sSubSupPr>
              <m:e>
                <m:r>
                  <w:rPr>
                    <w:rFonts w:ascii="Cambria Math" w:eastAsia="宋体" w:hAnsi="Cambria Math" w:cs="宋体" w:hint="eastAsia"/>
                    <w:szCs w:val="21"/>
                  </w:rPr>
                  <m:t>a</m:t>
                </m:r>
              </m:e>
              <m:sub>
                <m:r>
                  <w:rPr>
                    <w:rFonts w:ascii="Cambria Math" w:eastAsia="宋体" w:hAnsi="Cambria Math" w:cs="宋体" w:hint="eastAsia"/>
                    <w:szCs w:val="21"/>
                  </w:rPr>
                  <m:t>x</m:t>
                </m:r>
              </m:sub>
              <m:sup>
                <m:r>
                  <w:rPr>
                    <w:rFonts w:ascii="Cambria Math" w:eastAsia="宋体" w:hAnsi="Cambria Math" w:cs="宋体" w:hint="eastAsia"/>
                    <w:szCs w:val="21"/>
                  </w:rPr>
                  <m:t>2</m:t>
                </m:r>
              </m:sup>
            </m:sSubSup>
            <m:r>
              <w:rPr>
                <w:rFonts w:ascii="Cambria Math" w:eastAsia="宋体" w:hAnsi="Cambria Math" w:cs="宋体" w:hint="eastAsia"/>
                <w:szCs w:val="21"/>
              </w:rPr>
              <m:t>+</m:t>
            </m:r>
            <m:sSubSup>
              <m:sSubSupPr>
                <m:ctrlPr>
                  <w:rPr>
                    <w:rFonts w:ascii="Cambria Math" w:eastAsia="宋体" w:hAnsi="Cambria Math" w:cs="宋体" w:hint="eastAsia"/>
                    <w:i/>
                    <w:szCs w:val="21"/>
                  </w:rPr>
                </m:ctrlPr>
              </m:sSubSupPr>
              <m:e>
                <m:r>
                  <w:rPr>
                    <w:rFonts w:ascii="Cambria Math" w:eastAsia="宋体" w:hAnsi="Cambria Math" w:cs="宋体" w:hint="eastAsia"/>
                    <w:szCs w:val="21"/>
                  </w:rPr>
                  <m:t>a</m:t>
                </m:r>
              </m:e>
              <m:sub>
                <m:r>
                  <w:rPr>
                    <w:rFonts w:ascii="Cambria Math" w:eastAsia="宋体" w:hAnsi="Cambria Math" w:cs="宋体" w:hint="eastAsia"/>
                    <w:szCs w:val="21"/>
                  </w:rPr>
                  <m:t>y</m:t>
                </m:r>
              </m:sub>
              <m:sup>
                <m:r>
                  <w:rPr>
                    <w:rFonts w:ascii="Cambria Math" w:eastAsia="宋体" w:hAnsi="Cambria Math" w:cs="宋体" w:hint="eastAsia"/>
                    <w:szCs w:val="21"/>
                  </w:rPr>
                  <m:t>2</m:t>
                </m:r>
              </m:sup>
            </m:sSubSup>
          </m:e>
        </m:rad>
      </m:oMath>
      <w:r>
        <w:rPr>
          <w:rFonts w:ascii="宋体" w:eastAsia="宋体" w:hAnsi="宋体" w:cs="宋体" w:hint="eastAsia"/>
          <w:szCs w:val="21"/>
        </w:rPr>
        <w:t xml:space="preserve">                             （K.0.4-3）</w:t>
      </w:r>
    </w:p>
    <w:p w:rsidR="00213000" w:rsidRDefault="00AE0664">
      <w:pPr>
        <w:spacing w:line="360" w:lineRule="auto"/>
        <w:rPr>
          <w:rFonts w:ascii="宋体" w:eastAsia="宋体" w:hAnsi="宋体" w:cs="宋体"/>
          <w:szCs w:val="21"/>
        </w:rPr>
      </w:pPr>
      <w:r>
        <w:rPr>
          <w:rFonts w:ascii="宋体" w:eastAsia="宋体" w:hAnsi="宋体" w:cs="宋体" w:hint="eastAsia"/>
          <w:szCs w:val="21"/>
        </w:rPr>
        <w:t>式中：</w:t>
      </w:r>
      <m:oMath>
        <m:sSub>
          <m:sSubPr>
            <m:ctrlPr>
              <w:rPr>
                <w:rFonts w:ascii="Cambria Math" w:eastAsia="宋体" w:hAnsi="Cambria Math" w:cs="宋体" w:hint="eastAsia"/>
                <w:i/>
                <w:szCs w:val="21"/>
              </w:rPr>
            </m:ctrlPr>
          </m:sSubPr>
          <m:e>
            <m:r>
              <w:rPr>
                <w:rFonts w:ascii="Cambria Math" w:eastAsia="宋体" w:hAnsi="Cambria Math" w:cs="宋体" w:hint="eastAsia"/>
                <w:szCs w:val="21"/>
              </w:rPr>
              <m:t>a</m:t>
            </m:r>
          </m:e>
          <m:sub>
            <m:r>
              <w:rPr>
                <w:rFonts w:ascii="Cambria Math" w:eastAsia="宋体" w:hAnsi="Cambria Math" w:cs="宋体" w:hint="eastAsia"/>
                <w:szCs w:val="21"/>
              </w:rPr>
              <m:t>1</m:t>
            </m:r>
          </m:sub>
        </m:sSub>
      </m:oMath>
      <w:r>
        <w:rPr>
          <w:rFonts w:ascii="宋体" w:eastAsia="宋体" w:hAnsi="宋体" w:cs="宋体" w:hint="eastAsia"/>
          <w:szCs w:val="21"/>
        </w:rPr>
        <w:t>～</w:t>
      </w:r>
      <m:oMath>
        <m:sSub>
          <m:sSubPr>
            <m:ctrlPr>
              <w:rPr>
                <w:rFonts w:ascii="Cambria Math" w:eastAsia="宋体" w:hAnsi="Cambria Math" w:cs="宋体" w:hint="eastAsia"/>
                <w:szCs w:val="21"/>
              </w:rPr>
            </m:ctrlPr>
          </m:sSubPr>
          <m:e>
            <m:r>
              <w:rPr>
                <w:rFonts w:ascii="Cambria Math" w:eastAsia="宋体" w:hAnsi="Cambria Math" w:cs="宋体" w:hint="eastAsia"/>
                <w:szCs w:val="21"/>
              </w:rPr>
              <m:t>a</m:t>
            </m:r>
          </m:e>
          <m:sub>
            <m:r>
              <w:rPr>
                <w:rFonts w:ascii="Cambria Math" w:eastAsia="宋体" w:hAnsi="Cambria Math" w:cs="宋体" w:hint="eastAsia"/>
                <w:szCs w:val="21"/>
              </w:rPr>
              <m:t>4</m:t>
            </m:r>
          </m:sub>
        </m:sSub>
      </m:oMath>
      <w:r>
        <w:rPr>
          <w:rFonts w:ascii="宋体" w:eastAsia="宋体" w:hAnsi="宋体" w:cs="宋体" w:hint="eastAsia"/>
          <w:szCs w:val="21"/>
        </w:rPr>
        <w:t xml:space="preserve"> — 径向测量值（</w:t>
      </w:r>
      <w:r>
        <w:rPr>
          <w:rFonts w:ascii="Times New Roman" w:eastAsia="宋体" w:hAnsi="Times New Roman" w:cs="Times New Roman"/>
          <w:szCs w:val="21"/>
        </w:rPr>
        <w:t>mm</w:t>
      </w:r>
      <w:r>
        <w:rPr>
          <w:rFonts w:ascii="宋体" w:eastAsia="宋体" w:hAnsi="宋体" w:cs="宋体" w:hint="eastAsia"/>
          <w:szCs w:val="21"/>
        </w:rPr>
        <w:t>）；</w:t>
      </w:r>
    </w:p>
    <w:p w:rsidR="00213000" w:rsidRDefault="00805615">
      <w:pPr>
        <w:spacing w:line="360" w:lineRule="auto"/>
        <w:ind w:firstLineChars="300" w:firstLine="630"/>
        <w:rPr>
          <w:rFonts w:ascii="宋体" w:eastAsia="宋体" w:hAnsi="宋体" w:cs="宋体"/>
          <w:szCs w:val="21"/>
        </w:rPr>
      </w:pPr>
      <m:oMath>
        <m:sSub>
          <m:sSubPr>
            <m:ctrlPr>
              <w:rPr>
                <w:rFonts w:ascii="Cambria Math" w:eastAsia="宋体" w:hAnsi="Cambria Math" w:cs="宋体" w:hint="eastAsia"/>
                <w:szCs w:val="21"/>
              </w:rPr>
            </m:ctrlPr>
          </m:sSubPr>
          <m:e>
            <m:r>
              <w:rPr>
                <w:rFonts w:ascii="Cambria Math" w:eastAsia="宋体" w:hAnsi="Cambria Math" w:cs="宋体" w:hint="eastAsia"/>
                <w:szCs w:val="21"/>
              </w:rPr>
              <m:t>a</m:t>
            </m:r>
          </m:e>
          <m:sub>
            <m:r>
              <w:rPr>
                <w:rFonts w:ascii="Cambria Math" w:eastAsia="宋体" w:hAnsi="Cambria Math" w:cs="宋体" w:hint="eastAsia"/>
                <w:szCs w:val="21"/>
              </w:rPr>
              <m:t>x</m:t>
            </m:r>
          </m:sub>
        </m:sSub>
      </m:oMath>
      <w:r w:rsidR="00AE0664">
        <w:rPr>
          <w:rFonts w:ascii="宋体" w:eastAsia="宋体" w:hAnsi="宋体" w:cs="宋体" w:hint="eastAsia"/>
          <w:szCs w:val="21"/>
        </w:rPr>
        <w:t xml:space="preserve"> — 测量处两轴心在x-x方向的径向位移（</w:t>
      </w:r>
      <w:r w:rsidR="00AE0664">
        <w:rPr>
          <w:rFonts w:ascii="Times New Roman" w:eastAsia="宋体" w:hAnsi="Times New Roman" w:cs="Times New Roman"/>
          <w:szCs w:val="21"/>
        </w:rPr>
        <w:t>mm</w:t>
      </w:r>
      <w:r w:rsidR="00AE0664">
        <w:rPr>
          <w:rFonts w:ascii="宋体" w:eastAsia="宋体" w:hAnsi="宋体" w:cs="宋体" w:hint="eastAsia"/>
          <w:szCs w:val="21"/>
        </w:rPr>
        <w:t>）；</w:t>
      </w:r>
    </w:p>
    <w:p w:rsidR="00213000" w:rsidRDefault="00805615">
      <w:pPr>
        <w:spacing w:line="360" w:lineRule="auto"/>
        <w:ind w:firstLineChars="300" w:firstLine="630"/>
        <w:rPr>
          <w:rFonts w:ascii="宋体" w:eastAsia="宋体" w:hAnsi="宋体" w:cs="宋体"/>
          <w:szCs w:val="21"/>
        </w:rPr>
      </w:pPr>
      <m:oMath>
        <m:sSub>
          <m:sSubPr>
            <m:ctrlPr>
              <w:rPr>
                <w:rFonts w:ascii="Cambria Math" w:eastAsia="宋体" w:hAnsi="Cambria Math" w:cs="宋体" w:hint="eastAsia"/>
                <w:szCs w:val="21"/>
              </w:rPr>
            </m:ctrlPr>
          </m:sSubPr>
          <m:e>
            <m:r>
              <w:rPr>
                <w:rFonts w:ascii="Cambria Math" w:eastAsia="宋体" w:hAnsi="Cambria Math" w:cs="宋体" w:hint="eastAsia"/>
                <w:szCs w:val="21"/>
              </w:rPr>
              <m:t>a</m:t>
            </m:r>
          </m:e>
          <m:sub>
            <m:r>
              <w:rPr>
                <w:rFonts w:ascii="Cambria Math" w:eastAsia="宋体" w:hAnsi="Cambria Math" w:cs="宋体" w:hint="eastAsia"/>
                <w:szCs w:val="21"/>
              </w:rPr>
              <m:t>y</m:t>
            </m:r>
          </m:sub>
        </m:sSub>
      </m:oMath>
      <w:r w:rsidR="00AE0664">
        <w:rPr>
          <w:rFonts w:ascii="宋体" w:eastAsia="宋体" w:hAnsi="宋体" w:cs="宋体" w:hint="eastAsia"/>
          <w:szCs w:val="21"/>
        </w:rPr>
        <w:t xml:space="preserve"> — 测量处两轴心在y—y方向的径向位移（</w:t>
      </w:r>
      <w:r w:rsidR="00AE0664">
        <w:rPr>
          <w:rFonts w:ascii="Times New Roman" w:eastAsia="宋体" w:hAnsi="Times New Roman" w:cs="Times New Roman"/>
          <w:szCs w:val="21"/>
        </w:rPr>
        <w:t>mm</w:t>
      </w:r>
      <w:r w:rsidR="00AE0664">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a</w:t>
      </w:r>
      <w:r>
        <w:rPr>
          <w:rFonts w:ascii="宋体" w:eastAsia="宋体" w:hAnsi="宋体" w:cs="宋体" w:hint="eastAsia"/>
          <w:szCs w:val="21"/>
        </w:rPr>
        <w:t xml:space="preserve"> — 测量处两轴心的实际位移（</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rPr>
          <w:rFonts w:ascii="宋体" w:eastAsia="宋体" w:hAnsi="宋体" w:cs="宋体"/>
          <w:szCs w:val="21"/>
        </w:rPr>
      </w:pPr>
      <w:r>
        <w:rPr>
          <w:rFonts w:ascii="宋体" w:eastAsia="宋体" w:hAnsi="宋体" w:cs="宋体" w:hint="eastAsia"/>
          <w:szCs w:val="21"/>
        </w:rPr>
        <w:t>K.0.5  联轴器两轴线倾斜计算公式：</w:t>
      </w:r>
    </w:p>
    <w:p w:rsidR="00213000" w:rsidRDefault="00805615">
      <w:pPr>
        <w:spacing w:line="360" w:lineRule="auto"/>
        <w:jc w:val="right"/>
        <w:rPr>
          <w:rFonts w:ascii="宋体" w:eastAsia="宋体" w:hAnsi="宋体" w:cs="宋体"/>
          <w:i/>
          <w:szCs w:val="21"/>
        </w:rPr>
      </w:pPr>
      <m:oMath>
        <m:sSub>
          <m:sSubPr>
            <m:ctrlPr>
              <w:rPr>
                <w:rFonts w:ascii="Cambria Math" w:eastAsia="宋体" w:hAnsi="Cambria Math" w:cs="宋体" w:hint="eastAsia"/>
                <w:i/>
                <w:szCs w:val="21"/>
              </w:rPr>
            </m:ctrlPr>
          </m:sSubPr>
          <m:e>
            <m:r>
              <w:rPr>
                <w:rFonts w:ascii="Cambria Math" w:eastAsia="宋体" w:hAnsi="Cambria Math" w:cs="宋体" w:hint="eastAsia"/>
                <w:szCs w:val="21"/>
              </w:rPr>
              <m:t>θ</m:t>
            </m:r>
          </m:e>
          <m:sub>
            <m:r>
              <w:rPr>
                <w:rFonts w:ascii="Cambria Math" w:eastAsia="宋体" w:hAnsi="Cambria Math" w:cs="宋体" w:hint="eastAsia"/>
                <w:szCs w:val="21"/>
              </w:rPr>
              <m:t>x</m:t>
            </m:r>
          </m:sub>
        </m:sSub>
      </m:oMath>
      <w:r w:rsidR="00AE0664">
        <w:rPr>
          <w:rFonts w:ascii="宋体" w:eastAsia="宋体" w:hAnsi="宋体" w:cs="宋体" w:hint="eastAsia"/>
          <w:i/>
          <w:szCs w:val="21"/>
        </w:rPr>
        <w:t>=</w:t>
      </w:r>
      <m:oMath>
        <m:f>
          <m:fPr>
            <m:ctrlPr>
              <w:rPr>
                <w:rFonts w:ascii="Cambria Math" w:eastAsia="宋体" w:hAnsi="Cambria Math" w:cs="宋体" w:hint="eastAsia"/>
                <w:i/>
                <w:szCs w:val="21"/>
              </w:rPr>
            </m:ctrlPr>
          </m:fPr>
          <m:num>
            <m:d>
              <m:dPr>
                <m:ctrlPr>
                  <w:rPr>
                    <w:rFonts w:ascii="Cambria Math" w:eastAsia="宋体" w:hAnsi="Cambria Math" w:cs="宋体" w:hint="eastAsia"/>
                    <w:i/>
                    <w:szCs w:val="21"/>
                  </w:rPr>
                </m:ctrlPr>
              </m:dPr>
              <m:e>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2</m:t>
                    </m:r>
                  </m:sub>
                  <m:sup>
                    <m:r>
                      <w:rPr>
                        <w:rFonts w:ascii="Cambria Math" w:eastAsia="宋体" w:hAnsi="Cambria Math" w:cs="宋体" w:hint="eastAsia"/>
                        <w:szCs w:val="21"/>
                      </w:rPr>
                      <m:t>II</m:t>
                    </m:r>
                  </m:sup>
                </m:sSubSup>
                <m:r>
                  <w:rPr>
                    <w:rFonts w:ascii="Cambria Math" w:eastAsia="宋体" w:hAnsi="Cambria Math" w:cs="宋体" w:hint="eastAsia"/>
                    <w:szCs w:val="21"/>
                  </w:rPr>
                  <m:t>+</m:t>
                </m:r>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4</m:t>
                    </m:r>
                  </m:sub>
                  <m:sup>
                    <m:r>
                      <w:rPr>
                        <w:rFonts w:ascii="Cambria Math" w:eastAsia="宋体" w:hAnsi="Cambria Math" w:cs="宋体" w:hint="eastAsia"/>
                        <w:szCs w:val="21"/>
                      </w:rPr>
                      <m:t>I</m:t>
                    </m:r>
                  </m:sup>
                </m:sSubSup>
              </m:e>
            </m:d>
            <m:r>
              <w:rPr>
                <w:rFonts w:ascii="Cambria Math" w:eastAsia="宋体" w:hAnsi="Cambria Math" w:cs="宋体" w:hint="eastAsia"/>
                <w:szCs w:val="21"/>
              </w:rPr>
              <m:t>-</m:t>
            </m:r>
            <m:d>
              <m:dPr>
                <m:ctrlPr>
                  <w:rPr>
                    <w:rFonts w:ascii="Cambria Math" w:eastAsia="宋体" w:hAnsi="Cambria Math" w:cs="宋体" w:hint="eastAsia"/>
                    <w:i/>
                    <w:szCs w:val="21"/>
                  </w:rPr>
                </m:ctrlPr>
              </m:dPr>
              <m:e>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2</m:t>
                    </m:r>
                  </m:sub>
                  <m:sup>
                    <m:r>
                      <w:rPr>
                        <w:rFonts w:ascii="Cambria Math" w:eastAsia="宋体" w:hAnsi="Cambria Math" w:cs="宋体" w:hint="eastAsia"/>
                        <w:szCs w:val="21"/>
                      </w:rPr>
                      <m:t>I</m:t>
                    </m:r>
                  </m:sup>
                </m:sSubSup>
                <m:r>
                  <w:rPr>
                    <w:rFonts w:ascii="Cambria Math" w:eastAsia="宋体" w:hAnsi="Cambria Math" w:cs="宋体" w:hint="eastAsia"/>
                    <w:szCs w:val="21"/>
                  </w:rPr>
                  <m:t>+</m:t>
                </m:r>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4</m:t>
                    </m:r>
                  </m:sub>
                  <m:sup>
                    <m:r>
                      <w:rPr>
                        <w:rFonts w:ascii="Cambria Math" w:eastAsia="宋体" w:hAnsi="Cambria Math" w:cs="宋体" w:hint="eastAsia"/>
                        <w:szCs w:val="21"/>
                      </w:rPr>
                      <m:t>II</m:t>
                    </m:r>
                  </m:sup>
                </m:sSubSup>
              </m:e>
            </m:d>
          </m:num>
          <m:den>
            <m:r>
              <w:rPr>
                <w:rFonts w:ascii="Cambria Math" w:eastAsia="宋体" w:hAnsi="Cambria Math" w:cs="宋体" w:hint="eastAsia"/>
                <w:szCs w:val="21"/>
              </w:rPr>
              <m:t>2d</m:t>
            </m:r>
          </m:den>
        </m:f>
      </m:oMath>
      <w:r w:rsidR="00AE0664">
        <w:rPr>
          <w:rFonts w:ascii="宋体" w:eastAsia="宋体" w:hAnsi="宋体" w:cs="宋体" w:hint="eastAsia"/>
          <w:i/>
          <w:szCs w:val="21"/>
        </w:rPr>
        <w:t xml:space="preserve">                        </w:t>
      </w:r>
      <w:r w:rsidR="00AE0664">
        <w:rPr>
          <w:rFonts w:ascii="宋体" w:eastAsia="宋体" w:hAnsi="宋体" w:cs="宋体" w:hint="eastAsia"/>
          <w:szCs w:val="21"/>
        </w:rPr>
        <w:t>（K.0.5-1）</w:t>
      </w:r>
    </w:p>
    <w:p w:rsidR="00213000" w:rsidRDefault="00805615">
      <w:pPr>
        <w:spacing w:line="360" w:lineRule="auto"/>
        <w:jc w:val="right"/>
        <w:rPr>
          <w:rFonts w:ascii="宋体" w:eastAsia="宋体" w:hAnsi="宋体" w:cs="宋体"/>
          <w:szCs w:val="21"/>
        </w:rPr>
      </w:pPr>
      <m:oMath>
        <m:sSub>
          <m:sSubPr>
            <m:ctrlPr>
              <w:rPr>
                <w:rFonts w:ascii="Cambria Math" w:eastAsia="宋体" w:hAnsi="Cambria Math" w:cs="宋体" w:hint="eastAsia"/>
                <w:i/>
                <w:szCs w:val="21"/>
              </w:rPr>
            </m:ctrlPr>
          </m:sSubPr>
          <m:e>
            <m:r>
              <w:rPr>
                <w:rFonts w:ascii="Cambria Math" w:eastAsia="宋体" w:hAnsi="Cambria Math" w:cs="宋体" w:hint="eastAsia"/>
                <w:szCs w:val="21"/>
              </w:rPr>
              <m:t>θ</m:t>
            </m:r>
          </m:e>
          <m:sub>
            <m:r>
              <w:rPr>
                <w:rFonts w:ascii="Cambria Math" w:eastAsia="宋体" w:hAnsi="Cambria Math" w:cs="宋体" w:hint="eastAsia"/>
                <w:szCs w:val="21"/>
              </w:rPr>
              <m:t>y</m:t>
            </m:r>
          </m:sub>
        </m:sSub>
      </m:oMath>
      <w:r w:rsidR="00AE0664">
        <w:rPr>
          <w:rFonts w:ascii="宋体" w:eastAsia="宋体" w:hAnsi="宋体" w:cs="宋体" w:hint="eastAsia"/>
          <w:i/>
          <w:szCs w:val="21"/>
        </w:rPr>
        <w:t>=</w:t>
      </w:r>
      <m:oMath>
        <m:f>
          <m:fPr>
            <m:ctrlPr>
              <w:rPr>
                <w:rFonts w:ascii="Cambria Math" w:eastAsia="宋体" w:hAnsi="Cambria Math" w:cs="宋体" w:hint="eastAsia"/>
                <w:i/>
                <w:szCs w:val="21"/>
              </w:rPr>
            </m:ctrlPr>
          </m:fPr>
          <m:num>
            <m:d>
              <m:dPr>
                <m:ctrlPr>
                  <w:rPr>
                    <w:rFonts w:ascii="Cambria Math" w:eastAsia="宋体" w:hAnsi="Cambria Math" w:cs="宋体" w:hint="eastAsia"/>
                    <w:i/>
                    <w:szCs w:val="21"/>
                  </w:rPr>
                </m:ctrlPr>
              </m:dPr>
              <m:e>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1</m:t>
                    </m:r>
                  </m:sub>
                  <m:sup>
                    <m:r>
                      <w:rPr>
                        <w:rFonts w:ascii="Cambria Math" w:eastAsia="宋体" w:hAnsi="Cambria Math" w:cs="宋体" w:hint="eastAsia"/>
                        <w:szCs w:val="21"/>
                      </w:rPr>
                      <m:t>I</m:t>
                    </m:r>
                  </m:sup>
                </m:sSubSup>
                <m:r>
                  <w:rPr>
                    <w:rFonts w:ascii="Cambria Math" w:eastAsia="宋体" w:hAnsi="Cambria Math" w:cs="宋体" w:hint="eastAsia"/>
                    <w:szCs w:val="21"/>
                  </w:rPr>
                  <m:t>+</m:t>
                </m:r>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3</m:t>
                    </m:r>
                  </m:sub>
                  <m:sup>
                    <m:r>
                      <w:rPr>
                        <w:rFonts w:ascii="Cambria Math" w:eastAsia="宋体" w:hAnsi="Cambria Math" w:cs="宋体" w:hint="eastAsia"/>
                        <w:szCs w:val="21"/>
                      </w:rPr>
                      <m:t>II</m:t>
                    </m:r>
                  </m:sup>
                </m:sSubSup>
              </m:e>
            </m:d>
            <m:r>
              <w:rPr>
                <w:rFonts w:ascii="Cambria Math" w:eastAsia="宋体" w:hAnsi="Cambria Math" w:cs="宋体" w:hint="eastAsia"/>
                <w:szCs w:val="21"/>
              </w:rPr>
              <m:t>-</m:t>
            </m:r>
            <m:d>
              <m:dPr>
                <m:ctrlPr>
                  <w:rPr>
                    <w:rFonts w:ascii="Cambria Math" w:eastAsia="宋体" w:hAnsi="Cambria Math" w:cs="宋体" w:hint="eastAsia"/>
                    <w:i/>
                    <w:szCs w:val="21"/>
                  </w:rPr>
                </m:ctrlPr>
              </m:dPr>
              <m:e>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1</m:t>
                    </m:r>
                  </m:sub>
                  <m:sup>
                    <m:r>
                      <w:rPr>
                        <w:rFonts w:ascii="Cambria Math" w:eastAsia="宋体" w:hAnsi="Cambria Math" w:cs="宋体" w:hint="eastAsia"/>
                        <w:szCs w:val="21"/>
                      </w:rPr>
                      <m:t>II</m:t>
                    </m:r>
                  </m:sup>
                </m:sSubSup>
                <m:r>
                  <w:rPr>
                    <w:rFonts w:ascii="Cambria Math" w:eastAsia="宋体" w:hAnsi="Cambria Math" w:cs="宋体" w:hint="eastAsia"/>
                    <w:szCs w:val="21"/>
                  </w:rPr>
                  <m:t>+</m:t>
                </m:r>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3</m:t>
                    </m:r>
                  </m:sub>
                  <m:sup>
                    <m:r>
                      <w:rPr>
                        <w:rFonts w:ascii="Cambria Math" w:eastAsia="宋体" w:hAnsi="Cambria Math" w:cs="宋体" w:hint="eastAsia"/>
                        <w:szCs w:val="21"/>
                      </w:rPr>
                      <m:t>I</m:t>
                    </m:r>
                  </m:sup>
                </m:sSubSup>
              </m:e>
            </m:d>
          </m:num>
          <m:den>
            <m:r>
              <w:rPr>
                <w:rFonts w:ascii="Cambria Math" w:eastAsia="宋体" w:hAnsi="Cambria Math" w:cs="宋体" w:hint="eastAsia"/>
                <w:szCs w:val="21"/>
              </w:rPr>
              <m:t>2d</m:t>
            </m:r>
          </m:den>
        </m:f>
      </m:oMath>
      <w:r w:rsidR="00AE0664">
        <w:rPr>
          <w:rFonts w:ascii="宋体" w:eastAsia="宋体" w:hAnsi="宋体" w:cs="宋体" w:hint="eastAsia"/>
          <w:i/>
          <w:szCs w:val="21"/>
        </w:rPr>
        <w:t xml:space="preserve">                         </w:t>
      </w:r>
      <w:r w:rsidR="00AE0664">
        <w:rPr>
          <w:rFonts w:ascii="宋体" w:eastAsia="宋体" w:hAnsi="宋体" w:cs="宋体" w:hint="eastAsia"/>
          <w:szCs w:val="21"/>
        </w:rPr>
        <w:t>（K.0.5-2）</w:t>
      </w:r>
    </w:p>
    <w:p w:rsidR="00213000" w:rsidRDefault="00AE0664">
      <w:pPr>
        <w:spacing w:line="360" w:lineRule="auto"/>
        <w:jc w:val="right"/>
        <w:rPr>
          <w:rFonts w:ascii="宋体" w:eastAsia="宋体" w:hAnsi="宋体" w:cs="宋体"/>
          <w:szCs w:val="21"/>
        </w:rPr>
      </w:pPr>
      <w:r>
        <w:rPr>
          <w:rFonts w:ascii="宋体" w:eastAsia="宋体" w:hAnsi="宋体" w:cs="宋体" w:hint="eastAsia"/>
          <w:i/>
          <w:szCs w:val="21"/>
        </w:rPr>
        <w:t>θ=</w:t>
      </w:r>
      <m:oMath>
        <m:rad>
          <m:radPr>
            <m:degHide m:val="1"/>
            <m:ctrlPr>
              <w:rPr>
                <w:rFonts w:ascii="Cambria Math" w:eastAsia="宋体" w:hAnsi="Cambria Math" w:cs="宋体" w:hint="eastAsia"/>
                <w:i/>
                <w:szCs w:val="21"/>
              </w:rPr>
            </m:ctrlPr>
          </m:radPr>
          <m:deg/>
          <m:e>
            <m:sSubSup>
              <m:sSubSupPr>
                <m:ctrlPr>
                  <w:rPr>
                    <w:rFonts w:ascii="Cambria Math" w:eastAsia="宋体" w:hAnsi="Cambria Math" w:cs="宋体" w:hint="eastAsia"/>
                    <w:i/>
                    <w:szCs w:val="21"/>
                  </w:rPr>
                </m:ctrlPr>
              </m:sSubSupPr>
              <m:e>
                <m:r>
                  <w:rPr>
                    <w:rFonts w:ascii="Cambria Math" w:eastAsia="宋体" w:hAnsi="Cambria Math" w:cs="宋体" w:hint="eastAsia"/>
                    <w:szCs w:val="21"/>
                  </w:rPr>
                  <m:t>θ</m:t>
                </m:r>
              </m:e>
              <m:sub>
                <m:r>
                  <w:rPr>
                    <w:rFonts w:ascii="Cambria Math" w:eastAsia="宋体" w:hAnsi="Cambria Math" w:cs="宋体" w:hint="eastAsia"/>
                    <w:szCs w:val="21"/>
                  </w:rPr>
                  <m:t>x</m:t>
                </m:r>
              </m:sub>
              <m:sup>
                <m:r>
                  <w:rPr>
                    <w:rFonts w:ascii="Cambria Math" w:eastAsia="宋体" w:hAnsi="Cambria Math" w:cs="宋体" w:hint="eastAsia"/>
                    <w:szCs w:val="21"/>
                  </w:rPr>
                  <m:t>2</m:t>
                </m:r>
              </m:sup>
            </m:sSubSup>
            <m:r>
              <w:rPr>
                <w:rFonts w:ascii="Cambria Math" w:eastAsia="宋体" w:hAnsi="Cambria Math" w:cs="宋体" w:hint="eastAsia"/>
                <w:szCs w:val="21"/>
              </w:rPr>
              <m:t>+</m:t>
            </m:r>
            <m:sSubSup>
              <m:sSubSupPr>
                <m:ctrlPr>
                  <w:rPr>
                    <w:rFonts w:ascii="Cambria Math" w:eastAsia="宋体" w:hAnsi="Cambria Math" w:cs="宋体" w:hint="eastAsia"/>
                    <w:i/>
                    <w:szCs w:val="21"/>
                  </w:rPr>
                </m:ctrlPr>
              </m:sSubSupPr>
              <m:e>
                <m:r>
                  <w:rPr>
                    <w:rFonts w:ascii="Cambria Math" w:eastAsia="宋体" w:hAnsi="Cambria Math" w:cs="宋体" w:hint="eastAsia"/>
                    <w:szCs w:val="21"/>
                  </w:rPr>
                  <m:t>θ</m:t>
                </m:r>
              </m:e>
              <m:sub>
                <m:r>
                  <w:rPr>
                    <w:rFonts w:ascii="Cambria Math" w:eastAsia="宋体" w:hAnsi="Cambria Math" w:cs="宋体" w:hint="eastAsia"/>
                    <w:szCs w:val="21"/>
                  </w:rPr>
                  <m:t>y</m:t>
                </m:r>
              </m:sub>
              <m:sup>
                <m:r>
                  <w:rPr>
                    <w:rFonts w:ascii="Cambria Math" w:eastAsia="宋体" w:hAnsi="Cambria Math" w:cs="宋体" w:hint="eastAsia"/>
                    <w:szCs w:val="21"/>
                  </w:rPr>
                  <m:t>2</m:t>
                </m:r>
              </m:sup>
            </m:sSubSup>
          </m:e>
        </m:rad>
      </m:oMath>
      <w:r>
        <w:rPr>
          <w:rFonts w:ascii="宋体" w:eastAsia="宋体" w:hAnsi="宋体" w:cs="宋体" w:hint="eastAsia"/>
          <w:szCs w:val="21"/>
        </w:rPr>
        <w:t>×1000/1000                    （K.0.5-3）</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式中： </w:t>
      </w:r>
      <m:oMath>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1</m:t>
            </m:r>
          </m:sub>
          <m:sup>
            <m:r>
              <w:rPr>
                <w:rFonts w:ascii="Cambria Math" w:eastAsia="宋体" w:hAnsi="Cambria Math" w:cs="宋体" w:hint="eastAsia"/>
                <w:szCs w:val="21"/>
              </w:rPr>
              <m:t>I</m:t>
            </m:r>
            <m:r>
              <w:rPr>
                <w:rFonts w:ascii="Cambria Math" w:eastAsia="宋体" w:hAnsi="Cambria Math" w:cs="宋体" w:hint="eastAsia"/>
                <w:szCs w:val="21"/>
              </w:rPr>
              <m:t>、</m:t>
            </m:r>
            <m:r>
              <w:rPr>
                <w:rFonts w:ascii="Cambria Math" w:eastAsia="宋体" w:hAnsi="Cambria Math" w:cs="宋体" w:hint="eastAsia"/>
                <w:szCs w:val="21"/>
              </w:rPr>
              <m:t>II</m:t>
            </m:r>
          </m:sup>
        </m:sSubSup>
      </m:oMath>
      <w:r>
        <w:rPr>
          <w:rFonts w:ascii="宋体" w:eastAsia="宋体" w:hAnsi="宋体" w:cs="宋体" w:hint="eastAsia"/>
          <w:szCs w:val="21"/>
        </w:rPr>
        <w:t>～</w:t>
      </w:r>
      <m:oMath>
        <m:sSubSup>
          <m:sSubSupPr>
            <m:ctrlPr>
              <w:rPr>
                <w:rFonts w:ascii="Cambria Math" w:eastAsia="宋体" w:hAnsi="Cambria Math" w:cs="宋体" w:hint="eastAsia"/>
                <w:i/>
                <w:szCs w:val="21"/>
              </w:rPr>
            </m:ctrlPr>
          </m:sSubSupPr>
          <m:e>
            <m:r>
              <w:rPr>
                <w:rFonts w:ascii="Cambria Math" w:eastAsia="宋体" w:hAnsi="Cambria Math" w:cs="宋体" w:hint="eastAsia"/>
                <w:szCs w:val="21"/>
              </w:rPr>
              <m:t>b</m:t>
            </m:r>
          </m:e>
          <m:sub>
            <m:r>
              <w:rPr>
                <w:rFonts w:ascii="Cambria Math" w:eastAsia="宋体" w:hAnsi="Cambria Math" w:cs="宋体" w:hint="eastAsia"/>
                <w:szCs w:val="21"/>
              </w:rPr>
              <m:t>4</m:t>
            </m:r>
          </m:sub>
          <m:sup>
            <m:r>
              <w:rPr>
                <w:rFonts w:ascii="Cambria Math" w:eastAsia="宋体" w:hAnsi="Cambria Math" w:cs="宋体" w:hint="eastAsia"/>
                <w:szCs w:val="21"/>
              </w:rPr>
              <m:t>I</m:t>
            </m:r>
            <m:r>
              <w:rPr>
                <w:rFonts w:ascii="Cambria Math" w:eastAsia="宋体" w:hAnsi="Cambria Math" w:cs="宋体" w:hint="eastAsia"/>
                <w:szCs w:val="21"/>
              </w:rPr>
              <m:t>、</m:t>
            </m:r>
            <m:r>
              <w:rPr>
                <w:rFonts w:ascii="Cambria Math" w:eastAsia="宋体" w:hAnsi="Cambria Math" w:cs="宋体" w:hint="eastAsia"/>
                <w:szCs w:val="21"/>
              </w:rPr>
              <m:t>II</m:t>
            </m:r>
          </m:sup>
        </m:sSubSup>
      </m:oMath>
      <w:r>
        <w:rPr>
          <w:rFonts w:ascii="宋体" w:eastAsia="宋体" w:hAnsi="宋体" w:cs="宋体" w:hint="eastAsia"/>
          <w:szCs w:val="21"/>
        </w:rPr>
        <w:tab/>
        <w:t>— 轴向测量值（</w:t>
      </w:r>
      <w:r>
        <w:rPr>
          <w:rFonts w:ascii="Times New Roman" w:eastAsia="宋体" w:hAnsi="Times New Roman" w:cs="Times New Roman"/>
          <w:szCs w:val="21"/>
        </w:rPr>
        <w:t>mm</w:t>
      </w:r>
      <w:r>
        <w:rPr>
          <w:rFonts w:ascii="宋体" w:eastAsia="宋体" w:hAnsi="宋体" w:cs="宋体" w:hint="eastAsia"/>
          <w:szCs w:val="21"/>
        </w:rPr>
        <w:t>）；</w:t>
      </w:r>
    </w:p>
    <w:p w:rsidR="00213000" w:rsidRDefault="00AE0664">
      <w:pPr>
        <w:spacing w:line="360" w:lineRule="auto"/>
        <w:ind w:firstLineChars="300" w:firstLine="630"/>
        <w:rPr>
          <w:rFonts w:ascii="宋体" w:eastAsia="宋体" w:hAnsi="宋体" w:cs="宋体"/>
          <w:szCs w:val="21"/>
        </w:rPr>
      </w:pPr>
      <w:r>
        <w:rPr>
          <w:rFonts w:ascii="宋体" w:eastAsia="宋体" w:hAnsi="宋体" w:cs="宋体" w:hint="eastAsia"/>
          <w:i/>
          <w:szCs w:val="21"/>
        </w:rPr>
        <w:t xml:space="preserve">d </w:t>
      </w:r>
      <w:r>
        <w:rPr>
          <w:rFonts w:ascii="宋体" w:eastAsia="宋体" w:hAnsi="宋体" w:cs="宋体" w:hint="eastAsia"/>
          <w:szCs w:val="21"/>
        </w:rPr>
        <w:t>— 测点处的直径（</w:t>
      </w:r>
      <w:r>
        <w:rPr>
          <w:rFonts w:ascii="Times New Roman" w:eastAsia="宋体" w:hAnsi="Times New Roman" w:cs="Times New Roman"/>
          <w:szCs w:val="21"/>
        </w:rPr>
        <w:t>mm</w:t>
      </w:r>
      <w:r>
        <w:rPr>
          <w:rFonts w:ascii="宋体" w:eastAsia="宋体" w:hAnsi="宋体" w:cs="宋体" w:hint="eastAsia"/>
          <w:szCs w:val="21"/>
        </w:rPr>
        <w:t>）；</w:t>
      </w:r>
    </w:p>
    <w:p w:rsidR="00213000" w:rsidRDefault="00805615">
      <w:pPr>
        <w:spacing w:line="360" w:lineRule="auto"/>
        <w:ind w:firstLineChars="300" w:firstLine="630"/>
        <w:rPr>
          <w:rFonts w:ascii="宋体" w:eastAsia="宋体" w:hAnsi="宋体" w:cs="宋体"/>
          <w:szCs w:val="21"/>
        </w:rPr>
      </w:pPr>
      <m:oMath>
        <m:sSub>
          <m:sSubPr>
            <m:ctrlPr>
              <w:rPr>
                <w:rFonts w:ascii="Cambria Math" w:eastAsia="宋体" w:hAnsi="Cambria Math" w:cs="宋体" w:hint="eastAsia"/>
                <w:i/>
                <w:szCs w:val="21"/>
              </w:rPr>
            </m:ctrlPr>
          </m:sSubPr>
          <m:e>
            <m:r>
              <w:rPr>
                <w:rFonts w:ascii="Cambria Math" w:eastAsia="宋体" w:hAnsi="Cambria Math" w:cs="宋体" w:hint="eastAsia"/>
                <w:szCs w:val="21"/>
              </w:rPr>
              <m:t>θ</m:t>
            </m:r>
          </m:e>
          <m:sub>
            <m:r>
              <w:rPr>
                <w:rFonts w:ascii="Cambria Math" w:eastAsia="宋体" w:hAnsi="Cambria Math" w:cs="宋体" w:hint="eastAsia"/>
                <w:szCs w:val="21"/>
              </w:rPr>
              <m:t>x</m:t>
            </m:r>
          </m:sub>
        </m:sSub>
      </m:oMath>
      <w:r w:rsidR="00AE0664">
        <w:rPr>
          <w:rFonts w:ascii="宋体" w:eastAsia="宋体" w:hAnsi="宋体" w:cs="宋体" w:hint="eastAsia"/>
          <w:szCs w:val="21"/>
        </w:rPr>
        <w:t xml:space="preserve"> — 两轴线在x-x方向的倾斜；</w:t>
      </w:r>
    </w:p>
    <w:p w:rsidR="00213000" w:rsidRDefault="00805615">
      <w:pPr>
        <w:spacing w:line="360" w:lineRule="auto"/>
        <w:ind w:firstLineChars="300" w:firstLine="630"/>
        <w:rPr>
          <w:rFonts w:ascii="宋体" w:eastAsia="宋体" w:hAnsi="宋体" w:cs="宋体"/>
          <w:szCs w:val="21"/>
        </w:rPr>
      </w:pPr>
      <m:oMath>
        <m:sSub>
          <m:sSubPr>
            <m:ctrlPr>
              <w:rPr>
                <w:rFonts w:ascii="Cambria Math" w:eastAsia="宋体" w:hAnsi="Cambria Math" w:cs="宋体" w:hint="eastAsia"/>
                <w:i/>
                <w:szCs w:val="21"/>
              </w:rPr>
            </m:ctrlPr>
          </m:sSubPr>
          <m:e>
            <m:r>
              <w:rPr>
                <w:rFonts w:ascii="Cambria Math" w:eastAsia="宋体" w:hAnsi="Cambria Math" w:cs="宋体" w:hint="eastAsia"/>
                <w:szCs w:val="21"/>
              </w:rPr>
              <m:t>θ</m:t>
            </m:r>
          </m:e>
          <m:sub>
            <m:r>
              <w:rPr>
                <w:rFonts w:ascii="Cambria Math" w:eastAsia="宋体" w:hAnsi="Cambria Math" w:cs="宋体" w:hint="eastAsia"/>
                <w:szCs w:val="21"/>
              </w:rPr>
              <m:t>y</m:t>
            </m:r>
          </m:sub>
        </m:sSub>
      </m:oMath>
      <w:r w:rsidR="00AE0664">
        <w:rPr>
          <w:rFonts w:ascii="宋体" w:eastAsia="宋体" w:hAnsi="宋体" w:cs="宋体" w:hint="eastAsia"/>
          <w:szCs w:val="21"/>
        </w:rPr>
        <w:t xml:space="preserve"> — 两轴线在y-y方向的倾斜；</w:t>
      </w:r>
    </w:p>
    <w:p w:rsidR="00213000" w:rsidRDefault="00AE0664">
      <w:pPr>
        <w:spacing w:line="360" w:lineRule="auto"/>
        <w:ind w:firstLineChars="300" w:firstLine="630"/>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r>
        <w:rPr>
          <w:rFonts w:ascii="宋体" w:eastAsia="宋体" w:hAnsi="宋体" w:cs="宋体" w:hint="eastAsia"/>
          <w:szCs w:val="21"/>
        </w:rPr>
        <w:t>θ — 两轴线的实际倾斜。</w:t>
      </w:r>
    </w:p>
    <w:p w:rsidR="00213000" w:rsidRDefault="00AE0664">
      <w:pPr>
        <w:pStyle w:val="2"/>
        <w:spacing w:before="0" w:after="0" w:line="240" w:lineRule="auto"/>
        <w:jc w:val="center"/>
        <w:rPr>
          <w:rFonts w:ascii="宋体" w:eastAsia="宋体" w:hAnsi="宋体" w:cs="宋体"/>
          <w:sz w:val="28"/>
          <w:szCs w:val="28"/>
        </w:rPr>
      </w:pPr>
      <w:bookmarkStart w:id="50" w:name="_Toc141947054"/>
      <w:r>
        <w:rPr>
          <w:rFonts w:ascii="宋体" w:eastAsia="宋体" w:hAnsi="宋体" w:cs="宋体" w:hint="eastAsia"/>
          <w:sz w:val="28"/>
          <w:szCs w:val="28"/>
        </w:rPr>
        <w:lastRenderedPageBreak/>
        <w:t>附录L  有过盈的配合件的装配方法</w:t>
      </w:r>
      <w:bookmarkEnd w:id="50"/>
    </w:p>
    <w:p w:rsidR="00213000" w:rsidRDefault="00AE0664">
      <w:pPr>
        <w:spacing w:line="360" w:lineRule="auto"/>
        <w:rPr>
          <w:rFonts w:ascii="宋体" w:eastAsia="宋体" w:hAnsi="宋体" w:cs="宋体"/>
          <w:szCs w:val="21"/>
        </w:rPr>
      </w:pPr>
      <w:r>
        <w:rPr>
          <w:rFonts w:ascii="宋体" w:eastAsia="宋体" w:hAnsi="宋体" w:cs="宋体" w:hint="eastAsia"/>
          <w:szCs w:val="21"/>
        </w:rPr>
        <w:t>L.0.1 有过盈的配合件的装配方法见表L.0.1。</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表L.0.1  有过盈的配合件装配方法</w:t>
      </w:r>
    </w:p>
    <w:tbl>
      <w:tblPr>
        <w:tblStyle w:val="a9"/>
        <w:tblW w:w="0" w:type="auto"/>
        <w:jc w:val="center"/>
        <w:tblLook w:val="04A0" w:firstRow="1" w:lastRow="0" w:firstColumn="1" w:lastColumn="0" w:noHBand="0" w:noVBand="1"/>
      </w:tblPr>
      <w:tblGrid>
        <w:gridCol w:w="666"/>
        <w:gridCol w:w="1246"/>
        <w:gridCol w:w="1252"/>
        <w:gridCol w:w="3578"/>
        <w:gridCol w:w="2318"/>
      </w:tblGrid>
      <w:tr w:rsidR="00213000">
        <w:trPr>
          <w:jc w:val="center"/>
        </w:trPr>
        <w:tc>
          <w:tcPr>
            <w:tcW w:w="3227" w:type="dxa"/>
            <w:gridSpan w:val="3"/>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配合类别</w:t>
            </w:r>
          </w:p>
        </w:tc>
        <w:tc>
          <w:tcPr>
            <w:tcW w:w="3685"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配合特性</w:t>
            </w:r>
          </w:p>
        </w:tc>
        <w:tc>
          <w:tcPr>
            <w:tcW w:w="2374"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装配方法</w:t>
            </w:r>
          </w:p>
        </w:tc>
      </w:tr>
      <w:tr w:rsidR="00213000">
        <w:trPr>
          <w:jc w:val="center"/>
        </w:trPr>
        <w:tc>
          <w:tcPr>
            <w:tcW w:w="675" w:type="dxa"/>
            <w:vAlign w:val="center"/>
          </w:tcPr>
          <w:p w:rsidR="00213000" w:rsidRDefault="00213000">
            <w:pPr>
              <w:jc w:val="center"/>
              <w:rPr>
                <w:rFonts w:ascii="宋体" w:eastAsia="宋体" w:hAnsi="宋体" w:cs="宋体"/>
                <w:sz w:val="18"/>
                <w:szCs w:val="18"/>
              </w:rPr>
            </w:pPr>
          </w:p>
        </w:tc>
        <w:tc>
          <w:tcPr>
            <w:tcW w:w="12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基孔制</w:t>
            </w:r>
          </w:p>
        </w:tc>
        <w:tc>
          <w:tcPr>
            <w:tcW w:w="1276"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基轴制</w:t>
            </w:r>
          </w:p>
        </w:tc>
        <w:tc>
          <w:tcPr>
            <w:tcW w:w="3685" w:type="dxa"/>
            <w:vMerge/>
            <w:vAlign w:val="center"/>
          </w:tcPr>
          <w:p w:rsidR="00213000" w:rsidRDefault="00213000">
            <w:pPr>
              <w:jc w:val="center"/>
              <w:rPr>
                <w:rFonts w:ascii="宋体" w:eastAsia="宋体" w:hAnsi="宋体" w:cs="宋体"/>
                <w:sz w:val="18"/>
                <w:szCs w:val="18"/>
              </w:rPr>
            </w:pPr>
          </w:p>
        </w:tc>
        <w:tc>
          <w:tcPr>
            <w:tcW w:w="2374" w:type="dxa"/>
            <w:vMerge/>
            <w:vAlign w:val="center"/>
          </w:tcPr>
          <w:p w:rsidR="00213000" w:rsidRDefault="00213000">
            <w:pPr>
              <w:jc w:val="center"/>
              <w:rPr>
                <w:rFonts w:ascii="宋体" w:eastAsia="宋体" w:hAnsi="宋体" w:cs="宋体"/>
                <w:sz w:val="18"/>
                <w:szCs w:val="18"/>
              </w:rPr>
            </w:pPr>
          </w:p>
        </w:tc>
      </w:tr>
      <w:tr w:rsidR="00213000">
        <w:trPr>
          <w:jc w:val="center"/>
        </w:trPr>
        <w:tc>
          <w:tcPr>
            <w:tcW w:w="675"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过渡配合</w:t>
            </w:r>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k</m:t>
                        </m:r>
                      </m:e>
                      <m:sub>
                        <m:r>
                          <w:rPr>
                            <w:rFonts w:ascii="Cambria Math" w:eastAsia="宋体" w:hAnsi="Cambria Math" w:cs="宋体" w:hint="eastAsia"/>
                            <w:sz w:val="18"/>
                            <w:szCs w:val="18"/>
                          </w:rPr>
                          <m:t>6</m:t>
                        </m:r>
                      </m:sub>
                    </m:sSub>
                  </m:den>
                </m:f>
              </m:oMath>
            </m:oMathPara>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K</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6</m:t>
                        </m:r>
                      </m:sub>
                    </m:sSub>
                  </m:den>
                </m:f>
              </m:oMath>
            </m:oMathPara>
          </w:p>
        </w:tc>
        <w:tc>
          <w:tcPr>
            <w:tcW w:w="3685" w:type="dxa"/>
            <w:vAlign w:val="center"/>
          </w:tcPr>
          <w:p w:rsidR="00213000" w:rsidRDefault="00AE0664">
            <w:pPr>
              <w:jc w:val="left"/>
              <w:rPr>
                <w:rFonts w:ascii="宋体" w:eastAsia="宋体" w:hAnsi="宋体" w:cs="宋体"/>
                <w:sz w:val="18"/>
                <w:szCs w:val="18"/>
              </w:rPr>
            </w:pPr>
            <w:r>
              <w:rPr>
                <w:rFonts w:ascii="宋体" w:eastAsia="宋体" w:hAnsi="宋体" w:cs="宋体" w:hint="eastAsia"/>
                <w:sz w:val="18"/>
                <w:szCs w:val="18"/>
              </w:rPr>
              <w:t xml:space="preserve">    用于稍有过盈的定位配合，例如为了消除振动用的定位配合</w:t>
            </w:r>
          </w:p>
        </w:tc>
        <w:tc>
          <w:tcPr>
            <w:tcW w:w="23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一般用木锤装配</w:t>
            </w:r>
          </w:p>
        </w:tc>
      </w:tr>
      <w:tr w:rsidR="00213000">
        <w:trPr>
          <w:jc w:val="center"/>
        </w:trPr>
        <w:tc>
          <w:tcPr>
            <w:tcW w:w="675" w:type="dxa"/>
            <w:vMerge/>
            <w:vAlign w:val="center"/>
          </w:tcPr>
          <w:p w:rsidR="00213000" w:rsidRDefault="00213000">
            <w:pPr>
              <w:jc w:val="center"/>
              <w:rPr>
                <w:rFonts w:ascii="宋体" w:eastAsia="宋体" w:hAnsi="宋体" w:cs="宋体"/>
                <w:sz w:val="18"/>
                <w:szCs w:val="18"/>
              </w:rPr>
            </w:pPr>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n</m:t>
                        </m:r>
                      </m:e>
                      <m:sub>
                        <m:r>
                          <w:rPr>
                            <w:rFonts w:ascii="Cambria Math" w:eastAsia="宋体" w:hAnsi="Cambria Math" w:cs="宋体" w:hint="eastAsia"/>
                            <w:sz w:val="18"/>
                            <w:szCs w:val="18"/>
                          </w:rPr>
                          <m:t>6</m:t>
                        </m:r>
                      </m:sub>
                    </m:sSub>
                  </m:den>
                </m:f>
              </m:oMath>
            </m:oMathPara>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N</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k</m:t>
                        </m:r>
                        <m:r>
                          <w:rPr>
                            <w:rFonts w:ascii="Cambria Math" w:eastAsia="宋体" w:hAnsi="Cambria Math" w:cs="宋体" w:hint="eastAsia"/>
                            <w:sz w:val="18"/>
                            <w:szCs w:val="18"/>
                          </w:rPr>
                          <m:t>h</m:t>
                        </m:r>
                      </m:e>
                      <m:sub>
                        <m:r>
                          <w:rPr>
                            <w:rFonts w:ascii="Cambria Math" w:eastAsia="宋体" w:hAnsi="Cambria Math" w:cs="宋体" w:hint="eastAsia"/>
                            <w:sz w:val="18"/>
                            <w:szCs w:val="18"/>
                          </w:rPr>
                          <m:t>6</m:t>
                        </m:r>
                      </m:sub>
                    </m:sSub>
                  </m:den>
                </m:f>
              </m:oMath>
            </m:oMathPara>
          </w:p>
        </w:tc>
        <w:tc>
          <w:tcPr>
            <w:tcW w:w="3685" w:type="dxa"/>
            <w:vAlign w:val="center"/>
          </w:tcPr>
          <w:p w:rsidR="00213000" w:rsidRDefault="00AE0664">
            <w:pPr>
              <w:jc w:val="left"/>
              <w:rPr>
                <w:rFonts w:ascii="宋体" w:eastAsia="宋体" w:hAnsi="宋体" w:cs="宋体"/>
                <w:sz w:val="18"/>
                <w:szCs w:val="18"/>
              </w:rPr>
            </w:pPr>
            <w:r>
              <w:rPr>
                <w:rFonts w:ascii="宋体" w:eastAsia="宋体" w:hAnsi="宋体" w:cs="宋体" w:hint="eastAsia"/>
                <w:sz w:val="18"/>
                <w:szCs w:val="18"/>
              </w:rPr>
              <w:t xml:space="preserve">    平均过盈比</w:t>
            </w:r>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k</m:t>
                      </m:r>
                    </m:e>
                    <m:sub>
                      <m:r>
                        <w:rPr>
                          <w:rFonts w:ascii="Cambria Math" w:eastAsia="宋体" w:hAnsi="Cambria Math" w:cs="宋体" w:hint="eastAsia"/>
                          <w:sz w:val="18"/>
                          <w:szCs w:val="18"/>
                        </w:rPr>
                        <m:t>6</m:t>
                      </m:r>
                    </m:sub>
                  </m:sSub>
                </m:den>
              </m:f>
            </m:oMath>
            <w:r>
              <w:rPr>
                <w:rFonts w:ascii="宋体" w:eastAsia="宋体" w:hAnsi="宋体" w:cs="宋体" w:hint="eastAsia"/>
                <w:sz w:val="18"/>
                <w:szCs w:val="18"/>
              </w:rPr>
              <w:t>（或</w:t>
            </w:r>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K</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6</m:t>
                      </m:r>
                    </m:sub>
                  </m:sSub>
                </m:den>
              </m:f>
            </m:oMath>
            <w:r>
              <w:rPr>
                <w:rFonts w:ascii="宋体" w:eastAsia="宋体" w:hAnsi="宋体" w:cs="宋体" w:hint="eastAsia"/>
                <w:sz w:val="18"/>
                <w:szCs w:val="18"/>
              </w:rPr>
              <w:t>）大，用于有较大过盈的更紧密的定位</w:t>
            </w:r>
          </w:p>
        </w:tc>
        <w:tc>
          <w:tcPr>
            <w:tcW w:w="23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用锤或压力机装配</w:t>
            </w:r>
          </w:p>
        </w:tc>
      </w:tr>
      <w:tr w:rsidR="00213000">
        <w:trPr>
          <w:jc w:val="center"/>
        </w:trPr>
        <w:tc>
          <w:tcPr>
            <w:tcW w:w="675" w:type="dxa"/>
            <w:vMerge w:val="restart"/>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过盈配合</w:t>
            </w:r>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p</m:t>
                        </m:r>
                      </m:e>
                      <m:sub>
                        <m:r>
                          <w:rPr>
                            <w:rFonts w:ascii="Cambria Math" w:eastAsia="宋体" w:hAnsi="Cambria Math" w:cs="宋体" w:hint="eastAsia"/>
                            <w:sz w:val="18"/>
                            <w:szCs w:val="18"/>
                          </w:rPr>
                          <m:t>6</m:t>
                        </m:r>
                      </m:sub>
                    </m:sSub>
                  </m:den>
                </m:f>
              </m:oMath>
            </m:oMathPara>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P</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6</m:t>
                        </m:r>
                      </m:sub>
                    </m:sSub>
                  </m:den>
                </m:f>
              </m:oMath>
            </m:oMathPara>
          </w:p>
        </w:tc>
        <w:tc>
          <w:tcPr>
            <w:tcW w:w="3685" w:type="dxa"/>
            <w:vAlign w:val="center"/>
          </w:tcPr>
          <w:p w:rsidR="00213000" w:rsidRDefault="00AE0664">
            <w:pPr>
              <w:jc w:val="left"/>
              <w:rPr>
                <w:rFonts w:ascii="宋体" w:eastAsia="宋体" w:hAnsi="宋体" w:cs="宋体"/>
                <w:sz w:val="18"/>
                <w:szCs w:val="18"/>
              </w:rPr>
            </w:pPr>
            <w:r>
              <w:rPr>
                <w:rFonts w:ascii="宋体" w:eastAsia="宋体" w:hAnsi="宋体" w:cs="宋体" w:hint="eastAsia"/>
                <w:sz w:val="18"/>
                <w:szCs w:val="18"/>
              </w:rPr>
              <w:t xml:space="preserve">    小过盈配合，用于定位精度特别重要，能以最好的定位精度达到不见的刚性及同轴度要求，但不能用来传递摩擦负荷，需要时易拆除</w:t>
            </w:r>
          </w:p>
        </w:tc>
        <w:tc>
          <w:tcPr>
            <w:tcW w:w="23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用压力机装配</w:t>
            </w:r>
          </w:p>
        </w:tc>
      </w:tr>
      <w:tr w:rsidR="00213000">
        <w:trPr>
          <w:jc w:val="center"/>
        </w:trPr>
        <w:tc>
          <w:tcPr>
            <w:tcW w:w="675" w:type="dxa"/>
            <w:vMerge/>
            <w:vAlign w:val="center"/>
          </w:tcPr>
          <w:p w:rsidR="00213000" w:rsidRDefault="00213000">
            <w:pPr>
              <w:jc w:val="center"/>
              <w:rPr>
                <w:rFonts w:ascii="宋体" w:eastAsia="宋体" w:hAnsi="宋体" w:cs="宋体"/>
                <w:sz w:val="18"/>
                <w:szCs w:val="18"/>
              </w:rPr>
            </w:pPr>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s</m:t>
                        </m:r>
                      </m:e>
                      <m:sub>
                        <m:r>
                          <w:rPr>
                            <w:rFonts w:ascii="Cambria Math" w:eastAsia="宋体" w:hAnsi="Cambria Math" w:cs="宋体" w:hint="eastAsia"/>
                            <w:sz w:val="18"/>
                            <w:szCs w:val="18"/>
                          </w:rPr>
                          <m:t>6</m:t>
                        </m:r>
                      </m:sub>
                    </m:sSub>
                  </m:den>
                </m:f>
              </m:oMath>
            </m:oMathPara>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S</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6</m:t>
                        </m:r>
                      </m:sub>
                    </m:sSub>
                  </m:den>
                </m:f>
              </m:oMath>
            </m:oMathPara>
          </w:p>
        </w:tc>
        <w:tc>
          <w:tcPr>
            <w:tcW w:w="3685" w:type="dxa"/>
            <w:vAlign w:val="center"/>
          </w:tcPr>
          <w:p w:rsidR="00213000" w:rsidRDefault="00AE0664">
            <w:pPr>
              <w:jc w:val="left"/>
              <w:rPr>
                <w:rFonts w:ascii="宋体" w:eastAsia="宋体" w:hAnsi="宋体" w:cs="宋体"/>
                <w:sz w:val="18"/>
                <w:szCs w:val="18"/>
              </w:rPr>
            </w:pPr>
            <w:r>
              <w:rPr>
                <w:rFonts w:ascii="宋体" w:eastAsia="宋体" w:hAnsi="宋体" w:cs="宋体" w:hint="eastAsia"/>
                <w:sz w:val="18"/>
                <w:szCs w:val="18"/>
              </w:rPr>
              <w:t xml:space="preserve">    中等压入配合，用于钢制和铁制零件的半永久性和永久性装配，可产生相当大的结合力</w:t>
            </w:r>
          </w:p>
        </w:tc>
        <w:tc>
          <w:tcPr>
            <w:tcW w:w="2374" w:type="dxa"/>
            <w:vAlign w:val="center"/>
          </w:tcPr>
          <w:p w:rsidR="00213000" w:rsidRDefault="00AE0664">
            <w:pPr>
              <w:ind w:firstLineChars="200" w:firstLine="360"/>
              <w:jc w:val="left"/>
              <w:rPr>
                <w:rFonts w:ascii="宋体" w:eastAsia="宋体" w:hAnsi="宋体" w:cs="宋体"/>
                <w:sz w:val="18"/>
                <w:szCs w:val="18"/>
              </w:rPr>
            </w:pPr>
            <w:r>
              <w:rPr>
                <w:rFonts w:ascii="宋体" w:eastAsia="宋体" w:hAnsi="宋体" w:cs="宋体" w:hint="eastAsia"/>
                <w:sz w:val="18"/>
                <w:szCs w:val="18"/>
              </w:rPr>
              <w:t>一般用压力机装配，对于较大和薄壁零件需用温差法装配</w:t>
            </w:r>
          </w:p>
        </w:tc>
      </w:tr>
      <w:tr w:rsidR="00213000">
        <w:trPr>
          <w:jc w:val="center"/>
        </w:trPr>
        <w:tc>
          <w:tcPr>
            <w:tcW w:w="675" w:type="dxa"/>
            <w:vMerge/>
            <w:vAlign w:val="center"/>
          </w:tcPr>
          <w:p w:rsidR="00213000" w:rsidRDefault="00213000">
            <w:pPr>
              <w:jc w:val="center"/>
              <w:rPr>
                <w:rFonts w:ascii="宋体" w:eastAsia="宋体" w:hAnsi="宋体" w:cs="宋体"/>
                <w:sz w:val="18"/>
                <w:szCs w:val="18"/>
              </w:rPr>
            </w:pPr>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u</m:t>
                        </m:r>
                      </m:e>
                      <m:sub>
                        <m:r>
                          <w:rPr>
                            <w:rFonts w:ascii="Cambria Math" w:eastAsia="宋体" w:hAnsi="Cambria Math" w:cs="宋体" w:hint="eastAsia"/>
                            <w:sz w:val="18"/>
                            <w:szCs w:val="18"/>
                          </w:rPr>
                          <m:t>6</m:t>
                        </m:r>
                      </m:sub>
                    </m:sSub>
                  </m:den>
                </m:f>
              </m:oMath>
            </m:oMathPara>
          </w:p>
        </w:tc>
        <w:tc>
          <w:tcPr>
            <w:tcW w:w="1276" w:type="dxa"/>
            <w:vAlign w:val="center"/>
          </w:tcPr>
          <w:p w:rsidR="00213000" w:rsidRDefault="00805615">
            <w:pPr>
              <w:jc w:val="center"/>
              <w:rPr>
                <w:rFonts w:ascii="宋体" w:eastAsia="宋体" w:hAnsi="宋体" w:cs="宋体"/>
                <w:sz w:val="18"/>
                <w:szCs w:val="18"/>
              </w:rPr>
            </w:pPr>
            <m:oMathPara>
              <m:oMath>
                <m:f>
                  <m:fPr>
                    <m:ctrlPr>
                      <w:rPr>
                        <w:rFonts w:ascii="Cambria Math" w:eastAsia="宋体" w:hAnsi="Cambria Math" w:cs="宋体" w:hint="eastAsia"/>
                        <w:sz w:val="18"/>
                        <w:szCs w:val="18"/>
                      </w:rPr>
                    </m:ctrlPr>
                  </m:fPr>
                  <m:num>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U</m:t>
                        </m:r>
                      </m:e>
                      <m:sub>
                        <m:r>
                          <w:rPr>
                            <w:rFonts w:ascii="Cambria Math" w:eastAsia="宋体" w:hAnsi="Cambria Math" w:cs="宋体" w:hint="eastAsia"/>
                            <w:sz w:val="18"/>
                            <w:szCs w:val="18"/>
                          </w:rPr>
                          <m:t>7</m:t>
                        </m:r>
                      </m:sub>
                    </m:sSub>
                  </m:num>
                  <m:den>
                    <m:sSub>
                      <m:sSubPr>
                        <m:ctrlPr>
                          <w:rPr>
                            <w:rFonts w:ascii="Cambria Math" w:eastAsia="宋体" w:hAnsi="Cambria Math" w:cs="宋体" w:hint="eastAsia"/>
                            <w:i/>
                            <w:sz w:val="18"/>
                            <w:szCs w:val="18"/>
                          </w:rPr>
                        </m:ctrlPr>
                      </m:sSubPr>
                      <m:e>
                        <m:r>
                          <w:rPr>
                            <w:rFonts w:ascii="Cambria Math" w:eastAsia="宋体" w:hAnsi="Cambria Math" w:cs="宋体" w:hint="eastAsia"/>
                            <w:sz w:val="18"/>
                            <w:szCs w:val="18"/>
                          </w:rPr>
                          <m:t>h</m:t>
                        </m:r>
                      </m:e>
                      <m:sub>
                        <m:r>
                          <w:rPr>
                            <w:rFonts w:ascii="Cambria Math" w:eastAsia="宋体" w:hAnsi="Cambria Math" w:cs="宋体" w:hint="eastAsia"/>
                            <w:sz w:val="18"/>
                            <w:szCs w:val="18"/>
                          </w:rPr>
                          <m:t>6</m:t>
                        </m:r>
                      </m:sub>
                    </m:sSub>
                  </m:den>
                </m:f>
              </m:oMath>
            </m:oMathPara>
          </w:p>
        </w:tc>
        <w:tc>
          <w:tcPr>
            <w:tcW w:w="3685" w:type="dxa"/>
            <w:vAlign w:val="center"/>
          </w:tcPr>
          <w:p w:rsidR="00213000" w:rsidRDefault="00AE0664">
            <w:pPr>
              <w:jc w:val="left"/>
              <w:rPr>
                <w:rFonts w:ascii="宋体" w:eastAsia="宋体" w:hAnsi="宋体" w:cs="宋体"/>
                <w:sz w:val="18"/>
                <w:szCs w:val="18"/>
              </w:rPr>
            </w:pPr>
            <w:r>
              <w:rPr>
                <w:rFonts w:ascii="宋体" w:eastAsia="宋体" w:hAnsi="宋体" w:cs="宋体" w:hint="eastAsia"/>
                <w:sz w:val="18"/>
                <w:szCs w:val="18"/>
              </w:rPr>
              <w:t xml:space="preserve">    具有更大的过盈，依靠装配的结合力传递一定负荷</w:t>
            </w:r>
          </w:p>
        </w:tc>
        <w:tc>
          <w:tcPr>
            <w:tcW w:w="2374" w:type="dxa"/>
            <w:vAlign w:val="center"/>
          </w:tcPr>
          <w:p w:rsidR="00213000" w:rsidRDefault="00AE0664">
            <w:pPr>
              <w:jc w:val="center"/>
              <w:rPr>
                <w:rFonts w:ascii="宋体" w:eastAsia="宋体" w:hAnsi="宋体" w:cs="宋体"/>
                <w:sz w:val="18"/>
                <w:szCs w:val="18"/>
              </w:rPr>
            </w:pPr>
            <w:r>
              <w:rPr>
                <w:rFonts w:ascii="宋体" w:eastAsia="宋体" w:hAnsi="宋体" w:cs="宋体" w:hint="eastAsia"/>
                <w:sz w:val="18"/>
                <w:szCs w:val="18"/>
              </w:rPr>
              <w:t>用温差法装配</w:t>
            </w:r>
          </w:p>
        </w:tc>
      </w:tr>
    </w:tbl>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51" w:name="_Toc141947055"/>
      <w:r>
        <w:rPr>
          <w:rFonts w:ascii="宋体" w:eastAsia="宋体" w:hAnsi="宋体" w:cs="宋体" w:hint="eastAsia"/>
          <w:sz w:val="28"/>
          <w:szCs w:val="28"/>
        </w:rPr>
        <w:lastRenderedPageBreak/>
        <w:t>本标准要求严格程度用词的说明</w:t>
      </w:r>
      <w:bookmarkEnd w:id="51"/>
    </w:p>
    <w:p w:rsidR="00213000" w:rsidRDefault="00AE0664">
      <w:pPr>
        <w:spacing w:line="360" w:lineRule="auto"/>
        <w:rPr>
          <w:rFonts w:ascii="宋体" w:eastAsia="宋体" w:hAnsi="宋体" w:cs="宋体"/>
          <w:szCs w:val="21"/>
        </w:rPr>
      </w:pPr>
      <w:r>
        <w:rPr>
          <w:rFonts w:ascii="宋体" w:eastAsia="宋体" w:hAnsi="宋体" w:cs="宋体" w:hint="eastAsia"/>
          <w:szCs w:val="21"/>
        </w:rPr>
        <w:t>1  要求严格程度的用词说明如下：</w:t>
      </w:r>
    </w:p>
    <w:p w:rsidR="00213000" w:rsidRDefault="00AE0664">
      <w:pPr>
        <w:numPr>
          <w:ilvl w:val="0"/>
          <w:numId w:val="2"/>
        </w:numPr>
        <w:spacing w:line="360" w:lineRule="auto"/>
        <w:ind w:firstLine="480"/>
        <w:rPr>
          <w:rFonts w:ascii="宋体" w:eastAsia="宋体" w:hAnsi="宋体" w:cs="宋体"/>
          <w:szCs w:val="21"/>
        </w:rPr>
      </w:pPr>
      <w:r>
        <w:rPr>
          <w:rFonts w:ascii="宋体" w:eastAsia="宋体" w:hAnsi="宋体" w:cs="宋体" w:hint="eastAsia"/>
          <w:szCs w:val="21"/>
        </w:rPr>
        <w:t>表示很严格，非这样做不可的用词采用“必须”、“严禁”；</w:t>
      </w:r>
    </w:p>
    <w:p w:rsidR="00213000" w:rsidRDefault="00AE0664">
      <w:pPr>
        <w:numPr>
          <w:ilvl w:val="0"/>
          <w:numId w:val="2"/>
        </w:numPr>
        <w:spacing w:line="360" w:lineRule="auto"/>
        <w:ind w:firstLine="480"/>
        <w:rPr>
          <w:rFonts w:ascii="宋体" w:eastAsia="宋体" w:hAnsi="宋体" w:cs="宋体"/>
          <w:szCs w:val="21"/>
        </w:rPr>
      </w:pPr>
      <w:r>
        <w:rPr>
          <w:rFonts w:ascii="宋体" w:eastAsia="宋体" w:hAnsi="宋体" w:cs="宋体" w:hint="eastAsia"/>
          <w:szCs w:val="21"/>
        </w:rPr>
        <w:t>表示严格，在正常情况下均应这样做的用词采用“应”、“不应”、“不得”；</w:t>
      </w:r>
    </w:p>
    <w:p w:rsidR="00213000" w:rsidRDefault="00AE0664">
      <w:pPr>
        <w:numPr>
          <w:ilvl w:val="0"/>
          <w:numId w:val="2"/>
        </w:numPr>
        <w:spacing w:line="360" w:lineRule="auto"/>
        <w:ind w:firstLine="480"/>
        <w:rPr>
          <w:rFonts w:ascii="宋体" w:eastAsia="宋体" w:hAnsi="宋体" w:cs="宋体"/>
          <w:szCs w:val="21"/>
        </w:rPr>
      </w:pPr>
      <w:r>
        <w:rPr>
          <w:rFonts w:ascii="宋体" w:eastAsia="宋体" w:hAnsi="宋体" w:cs="宋体" w:hint="eastAsia"/>
          <w:szCs w:val="21"/>
        </w:rPr>
        <w:t>表示允许稍有选择，在条件许可时首先这样做的用词采用“宜”、“一般”、“可”、“不宜”。</w:t>
      </w:r>
    </w:p>
    <w:p w:rsidR="00213000" w:rsidRDefault="00AE0664">
      <w:pPr>
        <w:spacing w:line="360" w:lineRule="auto"/>
        <w:rPr>
          <w:rFonts w:ascii="宋体" w:eastAsia="宋体" w:hAnsi="宋体" w:cs="宋体"/>
          <w:szCs w:val="21"/>
        </w:rPr>
      </w:pPr>
      <w:r>
        <w:rPr>
          <w:rFonts w:ascii="宋体" w:eastAsia="宋体" w:hAnsi="宋体" w:cs="宋体" w:hint="eastAsia"/>
          <w:szCs w:val="21"/>
        </w:rPr>
        <w:t>2  条文中指明应按其他有关标准规范的规定执行的，其写法为“应按……执行”或“应符合……要求或规定”；非必须按照所指的标准规范执行的，其写法为“可参照……”。</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pStyle w:val="2"/>
        <w:spacing w:before="0" w:after="0" w:line="240" w:lineRule="auto"/>
        <w:jc w:val="center"/>
        <w:rPr>
          <w:rFonts w:ascii="宋体" w:eastAsia="宋体" w:hAnsi="宋体" w:cs="宋体"/>
          <w:sz w:val="28"/>
          <w:szCs w:val="28"/>
        </w:rPr>
      </w:pPr>
      <w:bookmarkStart w:id="52" w:name="_Toc141947056"/>
      <w:r>
        <w:rPr>
          <w:rFonts w:ascii="宋体" w:eastAsia="宋体" w:hAnsi="宋体" w:cs="宋体" w:hint="eastAsia"/>
          <w:sz w:val="28"/>
          <w:szCs w:val="28"/>
        </w:rPr>
        <w:lastRenderedPageBreak/>
        <w:t>引用标准名录</w:t>
      </w:r>
      <w:bookmarkEnd w:id="52"/>
    </w:p>
    <w:p w:rsidR="00213000" w:rsidRDefault="00AE0664">
      <w:pPr>
        <w:spacing w:line="360" w:lineRule="auto"/>
        <w:rPr>
          <w:rFonts w:ascii="宋体" w:eastAsia="宋体" w:hAnsi="宋体" w:cs="宋体"/>
          <w:color w:val="0000FF"/>
          <w:szCs w:val="21"/>
        </w:rPr>
      </w:pPr>
      <w:r>
        <w:rPr>
          <w:rFonts w:ascii="宋体" w:eastAsia="宋体" w:hAnsi="宋体" w:cs="宋体" w:hint="eastAsia"/>
          <w:color w:val="0000FF"/>
          <w:szCs w:val="21"/>
        </w:rPr>
        <w:t>《建筑施工测量标准》</w:t>
      </w:r>
      <w:r>
        <w:rPr>
          <w:rFonts w:ascii="Times New Roman" w:eastAsia="黑体" w:hAnsi="Times New Roman" w:cs="Times New Roman"/>
          <w:color w:val="0000FF"/>
          <w:szCs w:val="21"/>
        </w:rPr>
        <w:t>JGJ/T 408</w:t>
      </w:r>
    </w:p>
    <w:p w:rsidR="00213000" w:rsidRDefault="00AE0664">
      <w:pPr>
        <w:spacing w:line="360" w:lineRule="auto"/>
        <w:rPr>
          <w:rFonts w:ascii="宋体" w:eastAsia="宋体" w:hAnsi="宋体" w:cs="宋体"/>
          <w:szCs w:val="21"/>
        </w:rPr>
      </w:pPr>
      <w:r>
        <w:rPr>
          <w:rFonts w:ascii="宋体" w:eastAsia="宋体" w:hAnsi="宋体" w:cs="宋体" w:hint="eastAsia"/>
          <w:szCs w:val="21"/>
        </w:rPr>
        <w:t>《混擬土外加剂应用技术规范》</w:t>
      </w:r>
      <w:r>
        <w:rPr>
          <w:rFonts w:ascii="Times New Roman" w:eastAsia="宋体" w:hAnsi="Times New Roman" w:cs="Times New Roman" w:hint="eastAsia"/>
          <w:szCs w:val="21"/>
        </w:rPr>
        <w:t>GB 50119</w:t>
      </w:r>
    </w:p>
    <w:p w:rsidR="00213000" w:rsidRDefault="00AE0664">
      <w:pPr>
        <w:spacing w:line="360" w:lineRule="auto"/>
        <w:rPr>
          <w:rFonts w:ascii="宋体" w:eastAsia="宋体" w:hAnsi="宋体" w:cs="宋体"/>
          <w:szCs w:val="21"/>
        </w:rPr>
      </w:pPr>
      <w:r>
        <w:rPr>
          <w:rFonts w:ascii="宋体" w:eastAsia="宋体" w:hAnsi="宋体" w:cs="宋体" w:hint="eastAsia"/>
          <w:szCs w:val="21"/>
        </w:rPr>
        <w:t>《普通混凝土配合比设计规程》</w:t>
      </w:r>
      <w:r>
        <w:rPr>
          <w:rFonts w:ascii="Times New Roman" w:eastAsia="宋体" w:hAnsi="Times New Roman" w:cs="Times New Roman" w:hint="eastAsia"/>
          <w:szCs w:val="21"/>
        </w:rPr>
        <w:t>JGJ 55</w:t>
      </w:r>
    </w:p>
    <w:p w:rsidR="00213000" w:rsidRDefault="00AE0664">
      <w:pPr>
        <w:spacing w:line="360" w:lineRule="auto"/>
        <w:rPr>
          <w:rFonts w:ascii="宋体" w:eastAsia="宋体" w:hAnsi="宋体" w:cs="宋体"/>
          <w:szCs w:val="21"/>
        </w:rPr>
      </w:pPr>
      <w:r>
        <w:rPr>
          <w:rFonts w:ascii="宋体" w:eastAsia="宋体" w:hAnsi="宋体" w:cs="宋体" w:hint="eastAsia"/>
          <w:szCs w:val="21"/>
        </w:rPr>
        <w:t>《平键 键槽的剖面尺寸》</w:t>
      </w:r>
      <w:r>
        <w:rPr>
          <w:rFonts w:ascii="Times New Roman" w:eastAsia="宋体" w:hAnsi="Times New Roman" w:cs="Times New Roman" w:hint="eastAsia"/>
          <w:szCs w:val="21"/>
        </w:rPr>
        <w:t>GB/T 10953</w:t>
      </w:r>
    </w:p>
    <w:p w:rsidR="00213000" w:rsidRDefault="00AE0664">
      <w:pPr>
        <w:spacing w:line="360" w:lineRule="auto"/>
        <w:rPr>
          <w:rFonts w:ascii="宋体" w:eastAsia="宋体" w:hAnsi="宋体" w:cs="宋体"/>
          <w:szCs w:val="21"/>
        </w:rPr>
      </w:pPr>
      <w:r>
        <w:rPr>
          <w:rFonts w:ascii="宋体" w:eastAsia="宋体" w:hAnsi="宋体" w:cs="宋体" w:hint="eastAsia"/>
          <w:szCs w:val="21"/>
        </w:rPr>
        <w:t>《半圆键 键槽的剖面尺寸》</w:t>
      </w:r>
      <w:r>
        <w:rPr>
          <w:rFonts w:ascii="Times New Roman" w:eastAsia="宋体" w:hAnsi="Times New Roman" w:cs="Times New Roman" w:hint="eastAsia"/>
          <w:szCs w:val="21"/>
        </w:rPr>
        <w:t>GB/T 1098</w:t>
      </w:r>
    </w:p>
    <w:p w:rsidR="00213000" w:rsidRDefault="00AE0664">
      <w:pPr>
        <w:spacing w:line="360" w:lineRule="auto"/>
        <w:rPr>
          <w:rFonts w:ascii="宋体" w:eastAsia="宋体" w:hAnsi="宋体" w:cs="宋体"/>
          <w:szCs w:val="21"/>
        </w:rPr>
      </w:pPr>
      <w:r>
        <w:rPr>
          <w:rFonts w:ascii="宋体" w:eastAsia="宋体" w:hAnsi="宋体" w:cs="宋体" w:hint="eastAsia"/>
          <w:szCs w:val="21"/>
        </w:rPr>
        <w:t>《楔键 键槽的剖面尺寸》</w:t>
      </w:r>
      <w:r>
        <w:rPr>
          <w:rFonts w:ascii="Times New Roman" w:eastAsia="宋体" w:hAnsi="Times New Roman" w:cs="Times New Roman" w:hint="eastAsia"/>
          <w:szCs w:val="21"/>
        </w:rPr>
        <w:t>GB/T 1563</w:t>
      </w:r>
    </w:p>
    <w:p w:rsidR="00213000" w:rsidRDefault="00AE0664">
      <w:pPr>
        <w:spacing w:line="360" w:lineRule="auto"/>
        <w:rPr>
          <w:rFonts w:ascii="宋体" w:eastAsia="宋体" w:hAnsi="宋体" w:cs="宋体"/>
          <w:szCs w:val="21"/>
        </w:rPr>
      </w:pPr>
      <w:r>
        <w:rPr>
          <w:rFonts w:ascii="宋体" w:eastAsia="宋体" w:hAnsi="宋体" w:cs="宋体" w:hint="eastAsia"/>
          <w:szCs w:val="21"/>
        </w:rPr>
        <w:t>《薄型平键 键槽的剖面尺寸》</w:t>
      </w:r>
      <w:r>
        <w:rPr>
          <w:rFonts w:ascii="Times New Roman" w:eastAsia="宋体" w:hAnsi="Times New Roman" w:cs="Times New Roman" w:hint="eastAsia"/>
          <w:szCs w:val="21"/>
        </w:rPr>
        <w:t>GB/T 1566</w:t>
      </w:r>
    </w:p>
    <w:p w:rsidR="00213000" w:rsidRDefault="00AE0664">
      <w:pPr>
        <w:spacing w:line="360" w:lineRule="auto"/>
        <w:rPr>
          <w:rFonts w:ascii="宋体" w:eastAsia="宋体" w:hAnsi="宋体" w:cs="宋体"/>
          <w:szCs w:val="21"/>
        </w:rPr>
      </w:pPr>
      <w:r>
        <w:rPr>
          <w:rFonts w:ascii="宋体" w:eastAsia="宋体" w:hAnsi="宋体" w:cs="宋体" w:hint="eastAsia"/>
          <w:szCs w:val="21"/>
        </w:rPr>
        <w:t>《切向键及其键槽》</w:t>
      </w:r>
      <w:r>
        <w:rPr>
          <w:rFonts w:ascii="Times New Roman" w:eastAsia="宋体" w:hAnsi="Times New Roman" w:cs="Times New Roman" w:hint="eastAsia"/>
          <w:szCs w:val="21"/>
        </w:rPr>
        <w:t>GB/T 1974</w:t>
      </w:r>
    </w:p>
    <w:p w:rsidR="00213000" w:rsidRDefault="00AE0664">
      <w:pPr>
        <w:spacing w:line="360" w:lineRule="auto"/>
        <w:rPr>
          <w:rFonts w:ascii="Times New Roman" w:eastAsia="宋体" w:hAnsi="Times New Roman" w:cs="Times New Roman"/>
          <w:szCs w:val="21"/>
        </w:rPr>
      </w:pPr>
      <w:r>
        <w:rPr>
          <w:rFonts w:ascii="宋体" w:eastAsia="宋体" w:hAnsi="宋体" w:cs="宋体" w:hint="eastAsia"/>
          <w:szCs w:val="21"/>
        </w:rPr>
        <w:t>《机械设备安装工程施工及验收通用规范》</w:t>
      </w:r>
      <w:r>
        <w:rPr>
          <w:rFonts w:ascii="Times New Roman" w:eastAsia="宋体" w:hAnsi="Times New Roman" w:cs="Times New Roman"/>
          <w:szCs w:val="21"/>
        </w:rPr>
        <w:t>GB 50231</w:t>
      </w:r>
    </w:p>
    <w:p w:rsidR="00213000" w:rsidRDefault="00AE0664">
      <w:pPr>
        <w:spacing w:line="360" w:lineRule="auto"/>
        <w:rPr>
          <w:rFonts w:ascii="Times New Roman" w:eastAsia="宋体" w:hAnsi="Times New Roman" w:cs="Times New Roman"/>
          <w:color w:val="0000FF"/>
          <w:szCs w:val="21"/>
        </w:rPr>
      </w:pPr>
      <w:r>
        <w:rPr>
          <w:rFonts w:ascii="Times New Roman" w:eastAsia="宋体" w:hAnsi="Times New Roman" w:cs="Times New Roman" w:hint="eastAsia"/>
          <w:color w:val="0000FF"/>
          <w:szCs w:val="21"/>
        </w:rPr>
        <w:t>《</w:t>
      </w:r>
      <w:r>
        <w:rPr>
          <w:rFonts w:ascii="Times New Roman" w:eastAsia="宋体" w:hAnsi="Times New Roman" w:cs="Times New Roman"/>
          <w:color w:val="0000FF"/>
          <w:szCs w:val="21"/>
        </w:rPr>
        <w:t>风机、压缩机、泵安装工程施工及验收规范</w:t>
      </w:r>
      <w:r>
        <w:rPr>
          <w:rFonts w:ascii="Times New Roman" w:eastAsia="宋体" w:hAnsi="Times New Roman" w:cs="Times New Roman" w:hint="eastAsia"/>
          <w:color w:val="0000FF"/>
          <w:szCs w:val="21"/>
        </w:rPr>
        <w:t>》</w:t>
      </w:r>
      <w:r>
        <w:rPr>
          <w:rFonts w:ascii="Times New Roman" w:eastAsia="宋体" w:hAnsi="Times New Roman" w:cs="Times New Roman"/>
          <w:color w:val="0000FF"/>
          <w:szCs w:val="21"/>
        </w:rPr>
        <w:t>GB 50</w:t>
      </w:r>
      <w:r>
        <w:rPr>
          <w:rFonts w:ascii="Times New Roman" w:eastAsia="宋体" w:hAnsi="Times New Roman" w:cs="Times New Roman" w:hint="eastAsia"/>
          <w:color w:val="0000FF"/>
          <w:szCs w:val="21"/>
        </w:rPr>
        <w:t>275</w:t>
      </w:r>
    </w:p>
    <w:p w:rsidR="00213000" w:rsidRDefault="00AE0664">
      <w:pPr>
        <w:spacing w:line="360" w:lineRule="auto"/>
        <w:rPr>
          <w:rFonts w:ascii="宋体" w:eastAsia="宋体" w:hAnsi="宋体" w:cs="宋体"/>
          <w:szCs w:val="21"/>
        </w:rPr>
      </w:pPr>
      <w:r>
        <w:rPr>
          <w:rFonts w:ascii="宋体" w:eastAsia="宋体" w:hAnsi="宋体" w:cs="宋体" w:hint="eastAsia"/>
          <w:szCs w:val="21"/>
        </w:rPr>
        <w:t>《工业企业煤气安全规程》</w:t>
      </w:r>
      <w:r>
        <w:rPr>
          <w:rFonts w:ascii="Times New Roman" w:eastAsia="宋体" w:hAnsi="Times New Roman" w:cs="Times New Roman" w:hint="eastAsia"/>
          <w:szCs w:val="21"/>
        </w:rPr>
        <w:t>GB 6222</w:t>
      </w:r>
    </w:p>
    <w:p w:rsidR="00213000" w:rsidRDefault="00AE0664">
      <w:pPr>
        <w:spacing w:line="360" w:lineRule="auto"/>
        <w:rPr>
          <w:rFonts w:ascii="宋体" w:eastAsia="宋体" w:hAnsi="宋体" w:cs="宋体"/>
          <w:szCs w:val="21"/>
        </w:rPr>
      </w:pPr>
      <w:r>
        <w:rPr>
          <w:rFonts w:ascii="宋体" w:eastAsia="宋体" w:hAnsi="宋体" w:cs="宋体" w:hint="eastAsia"/>
          <w:szCs w:val="21"/>
        </w:rPr>
        <w:t>《冶金机械液压、润滑和气动设备工程安装验收规范》</w:t>
      </w:r>
      <w:r>
        <w:rPr>
          <w:rFonts w:ascii="Times New Roman" w:eastAsia="宋体" w:hAnsi="Times New Roman" w:cs="Times New Roman" w:hint="eastAsia"/>
          <w:szCs w:val="21"/>
        </w:rPr>
        <w:t>GB 50387</w:t>
      </w:r>
    </w:p>
    <w:p w:rsidR="00213000" w:rsidRDefault="00AE0664">
      <w:pPr>
        <w:spacing w:line="360" w:lineRule="auto"/>
        <w:rPr>
          <w:rFonts w:ascii="Times New Roman" w:eastAsia="宋体" w:hAnsi="Times New Roman" w:cs="Times New Roman"/>
          <w:szCs w:val="21"/>
        </w:rPr>
      </w:pPr>
      <w:r>
        <w:rPr>
          <w:rFonts w:ascii="宋体" w:eastAsia="宋体" w:hAnsi="宋体" w:cs="宋体" w:hint="eastAsia"/>
          <w:szCs w:val="21"/>
        </w:rPr>
        <w:t>《固定式压力容器安全技术监察规程》</w:t>
      </w:r>
      <w:r>
        <w:rPr>
          <w:rFonts w:ascii="Times New Roman" w:eastAsia="宋体" w:hAnsi="Times New Roman" w:cs="Times New Roman" w:hint="eastAsia"/>
          <w:szCs w:val="21"/>
        </w:rPr>
        <w:t>TSG 21</w:t>
      </w:r>
    </w:p>
    <w:p w:rsidR="00213000" w:rsidRDefault="00AE0664">
      <w:pPr>
        <w:spacing w:line="360" w:lineRule="auto"/>
        <w:rPr>
          <w:rFonts w:ascii="Times New Roman" w:eastAsia="宋体" w:hAnsi="Times New Roman" w:cs="Times New Roman"/>
          <w:color w:val="0000FF"/>
          <w:szCs w:val="21"/>
        </w:rPr>
      </w:pPr>
      <w:r>
        <w:rPr>
          <w:rFonts w:ascii="宋体" w:eastAsia="宋体" w:hAnsi="宋体" w:cs="宋体" w:hint="eastAsia"/>
          <w:color w:val="0000FF"/>
          <w:szCs w:val="21"/>
        </w:rPr>
        <w:t>《冶金建筑工程质量检验评定标准》</w:t>
      </w:r>
      <w:r>
        <w:rPr>
          <w:rFonts w:ascii="Times New Roman" w:eastAsia="宋体" w:hAnsi="Times New Roman" w:cs="Times New Roman"/>
          <w:color w:val="0000FF"/>
          <w:szCs w:val="21"/>
        </w:rPr>
        <w:t>YB 4147</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213000">
      <w:pPr>
        <w:spacing w:line="360" w:lineRule="auto"/>
        <w:rPr>
          <w:rFonts w:ascii="宋体" w:eastAsia="宋体" w:hAnsi="宋体" w:cs="宋体"/>
          <w:sz w:val="24"/>
          <w:szCs w:val="24"/>
        </w:rPr>
      </w:pPr>
    </w:p>
    <w:p w:rsidR="00213000" w:rsidRDefault="00213000">
      <w:pPr>
        <w:jc w:val="center"/>
        <w:rPr>
          <w:rFonts w:ascii="宋体" w:eastAsia="宋体" w:hAnsi="宋体" w:cs="宋体"/>
          <w:sz w:val="44"/>
          <w:szCs w:val="44"/>
        </w:rPr>
      </w:pPr>
    </w:p>
    <w:p w:rsidR="00213000" w:rsidRDefault="00AE0664">
      <w:pPr>
        <w:jc w:val="center"/>
        <w:rPr>
          <w:rFonts w:ascii="宋体" w:eastAsia="宋体" w:hAnsi="宋体" w:cs="宋体"/>
          <w:b/>
          <w:sz w:val="44"/>
          <w:szCs w:val="44"/>
        </w:rPr>
      </w:pPr>
      <w:r>
        <w:rPr>
          <w:rFonts w:ascii="宋体" w:eastAsia="宋体" w:hAnsi="宋体" w:cs="宋体" w:hint="eastAsia"/>
          <w:b/>
          <w:sz w:val="44"/>
          <w:szCs w:val="44"/>
        </w:rPr>
        <w:t>中国钢铁工业协会团体标准</w:t>
      </w:r>
    </w:p>
    <w:p w:rsidR="00213000" w:rsidRDefault="00213000">
      <w:pPr>
        <w:rPr>
          <w:rFonts w:ascii="宋体" w:eastAsia="宋体" w:hAnsi="宋体" w:cs="宋体"/>
          <w:sz w:val="44"/>
          <w:szCs w:val="44"/>
        </w:rPr>
      </w:pPr>
    </w:p>
    <w:p w:rsidR="00213000" w:rsidRDefault="00213000">
      <w:pPr>
        <w:rPr>
          <w:rFonts w:ascii="宋体" w:eastAsia="宋体" w:hAnsi="宋体" w:cs="宋体"/>
          <w:sz w:val="44"/>
          <w:szCs w:val="44"/>
        </w:rPr>
      </w:pPr>
    </w:p>
    <w:p w:rsidR="00213000" w:rsidRDefault="00AE0664">
      <w:pPr>
        <w:jc w:val="center"/>
        <w:rPr>
          <w:rFonts w:ascii="宋体" w:eastAsia="宋体" w:hAnsi="宋体" w:cs="宋体"/>
          <w:b/>
          <w:sz w:val="52"/>
          <w:szCs w:val="52"/>
        </w:rPr>
      </w:pPr>
      <w:r>
        <w:rPr>
          <w:rFonts w:ascii="宋体" w:eastAsia="宋体" w:hAnsi="宋体" w:cs="宋体" w:hint="eastAsia"/>
          <w:b/>
          <w:sz w:val="52"/>
          <w:szCs w:val="52"/>
        </w:rPr>
        <w:t>冶金机械设备安装工程施工及验收规范通用规定</w:t>
      </w:r>
    </w:p>
    <w:p w:rsidR="00213000" w:rsidRDefault="00213000">
      <w:pPr>
        <w:jc w:val="center"/>
        <w:rPr>
          <w:rFonts w:ascii="宋体" w:eastAsia="宋体" w:hAnsi="宋体" w:cs="宋体"/>
          <w:b/>
          <w:sz w:val="52"/>
          <w:szCs w:val="52"/>
        </w:rPr>
      </w:pPr>
    </w:p>
    <w:p w:rsidR="00213000" w:rsidRDefault="00AE0664">
      <w:pPr>
        <w:pStyle w:val="2"/>
        <w:spacing w:before="0" w:after="0" w:line="240" w:lineRule="auto"/>
        <w:jc w:val="center"/>
        <w:rPr>
          <w:rFonts w:ascii="宋体" w:eastAsia="宋体" w:hAnsi="宋体" w:cs="宋体"/>
          <w:sz w:val="52"/>
          <w:szCs w:val="52"/>
        </w:rPr>
      </w:pPr>
      <w:bookmarkStart w:id="53" w:name="_Toc141947057"/>
      <w:r>
        <w:rPr>
          <w:rFonts w:ascii="宋体" w:eastAsia="宋体" w:hAnsi="宋体" w:cs="宋体" w:hint="eastAsia"/>
          <w:sz w:val="52"/>
          <w:szCs w:val="52"/>
        </w:rPr>
        <w:t>条文说明</w:t>
      </w:r>
      <w:bookmarkEnd w:id="53"/>
    </w:p>
    <w:p w:rsidR="00213000" w:rsidRDefault="00213000">
      <w:pPr>
        <w:jc w:val="center"/>
        <w:rPr>
          <w:rFonts w:ascii="宋体" w:eastAsia="宋体" w:hAnsi="宋体" w:cs="宋体"/>
          <w:b/>
          <w:sz w:val="52"/>
          <w:szCs w:val="52"/>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sz w:val="28"/>
          <w:szCs w:val="28"/>
        </w:rPr>
      </w:pPr>
      <w:r>
        <w:rPr>
          <w:rFonts w:ascii="宋体" w:eastAsia="宋体" w:hAnsi="宋体" w:cs="宋体" w:hint="eastAsia"/>
          <w:sz w:val="28"/>
          <w:szCs w:val="28"/>
        </w:rPr>
        <w:lastRenderedPageBreak/>
        <w:t>目  次</w:t>
      </w:r>
    </w:p>
    <w:p w:rsidR="00213000" w:rsidRDefault="00AE0664">
      <w:pPr>
        <w:pStyle w:val="20"/>
        <w:tabs>
          <w:tab w:val="right" w:leader="dot" w:pos="9060"/>
        </w:tabs>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TOC \o "1-3" \h \z \u </w:instrText>
      </w:r>
      <w:r>
        <w:rPr>
          <w:rFonts w:ascii="宋体" w:eastAsia="宋体" w:hAnsi="宋体" w:cs="宋体" w:hint="eastAsia"/>
        </w:rPr>
        <w:fldChar w:fldCharType="separate"/>
      </w:r>
      <w:hyperlink w:anchor="_Toc135983058" w:history="1">
        <w:r>
          <w:rPr>
            <w:rStyle w:val="aa"/>
            <w:rFonts w:ascii="宋体" w:eastAsia="宋体" w:hAnsi="宋体" w:cs="宋体" w:hint="eastAsia"/>
            <w:color w:val="auto"/>
          </w:rPr>
          <w:t>1  总则</w:t>
        </w:r>
        <w:r>
          <w:rPr>
            <w:rFonts w:ascii="宋体" w:eastAsia="宋体" w:hAnsi="宋体" w:cs="宋体" w:hint="eastAsia"/>
          </w:rPr>
          <w:tab/>
          <w:t>74</w:t>
        </w:r>
      </w:hyperlink>
    </w:p>
    <w:p w:rsidR="00213000" w:rsidRDefault="00805615">
      <w:pPr>
        <w:pStyle w:val="20"/>
        <w:tabs>
          <w:tab w:val="right" w:leader="dot" w:pos="9060"/>
        </w:tabs>
        <w:rPr>
          <w:rFonts w:ascii="宋体" w:eastAsia="宋体" w:hAnsi="宋体" w:cs="宋体"/>
        </w:rPr>
      </w:pPr>
      <w:hyperlink w:anchor="_Toc135983060" w:history="1">
        <w:r w:rsidR="00AE0664">
          <w:rPr>
            <w:rStyle w:val="aa"/>
            <w:rFonts w:ascii="宋体" w:eastAsia="宋体" w:hAnsi="宋体" w:cs="宋体" w:hint="eastAsia"/>
            <w:color w:val="auto"/>
          </w:rPr>
          <w:t>3  基本规定</w:t>
        </w:r>
        <w:r w:rsidR="00AE0664">
          <w:rPr>
            <w:rFonts w:ascii="宋体" w:eastAsia="宋体" w:hAnsi="宋体" w:cs="宋体" w:hint="eastAsia"/>
          </w:rPr>
          <w:tab/>
          <w:t>75</w:t>
        </w:r>
      </w:hyperlink>
    </w:p>
    <w:p w:rsidR="00213000" w:rsidRDefault="00805615">
      <w:pPr>
        <w:pStyle w:val="20"/>
        <w:tabs>
          <w:tab w:val="right" w:leader="dot" w:pos="9060"/>
        </w:tabs>
        <w:rPr>
          <w:rFonts w:ascii="宋体" w:eastAsia="宋体" w:hAnsi="宋体" w:cs="宋体"/>
        </w:rPr>
      </w:pPr>
      <w:hyperlink w:anchor="_Toc135983061" w:history="1">
        <w:r w:rsidR="00AE0664">
          <w:rPr>
            <w:rStyle w:val="aa"/>
            <w:rFonts w:ascii="宋体" w:eastAsia="宋体" w:hAnsi="宋体" w:cs="宋体" w:hint="eastAsia"/>
            <w:color w:val="auto"/>
          </w:rPr>
          <w:t>4  设备基础检查</w:t>
        </w:r>
        <w:r w:rsidR="00AE0664">
          <w:rPr>
            <w:rFonts w:ascii="宋体" w:eastAsia="宋体" w:hAnsi="宋体" w:cs="宋体" w:hint="eastAsia"/>
          </w:rPr>
          <w:tab/>
          <w:t>76</w:t>
        </w:r>
      </w:hyperlink>
    </w:p>
    <w:p w:rsidR="00213000" w:rsidRDefault="00805615">
      <w:pPr>
        <w:pStyle w:val="20"/>
        <w:tabs>
          <w:tab w:val="right" w:leader="dot" w:pos="9060"/>
        </w:tabs>
        <w:rPr>
          <w:rFonts w:ascii="宋体" w:eastAsia="宋体" w:hAnsi="宋体" w:cs="宋体"/>
        </w:rPr>
      </w:pPr>
      <w:hyperlink w:anchor="_Toc135983062" w:history="1">
        <w:r w:rsidR="00AE0664">
          <w:rPr>
            <w:rStyle w:val="aa"/>
            <w:rFonts w:ascii="宋体" w:eastAsia="宋体" w:hAnsi="宋体" w:cs="宋体" w:hint="eastAsia"/>
            <w:color w:val="auto"/>
          </w:rPr>
          <w:t>5  基准线和基准点</w:t>
        </w:r>
        <w:r w:rsidR="00AE0664">
          <w:rPr>
            <w:rFonts w:ascii="宋体" w:eastAsia="宋体" w:hAnsi="宋体" w:cs="宋体" w:hint="eastAsia"/>
          </w:rPr>
          <w:tab/>
          <w:t>77</w:t>
        </w:r>
      </w:hyperlink>
    </w:p>
    <w:p w:rsidR="00213000" w:rsidRDefault="00805615">
      <w:pPr>
        <w:pStyle w:val="20"/>
        <w:tabs>
          <w:tab w:val="right" w:leader="dot" w:pos="9060"/>
        </w:tabs>
        <w:rPr>
          <w:rFonts w:ascii="宋体" w:eastAsia="宋体" w:hAnsi="宋体" w:cs="宋体"/>
        </w:rPr>
      </w:pPr>
      <w:hyperlink w:anchor="_Toc135983063" w:history="1">
        <w:r w:rsidR="00AE0664">
          <w:rPr>
            <w:rStyle w:val="aa"/>
            <w:rFonts w:ascii="宋体" w:eastAsia="宋体" w:hAnsi="宋体" w:cs="宋体" w:hint="eastAsia"/>
            <w:color w:val="auto"/>
          </w:rPr>
          <w:t>6  设备就位、找平找正和标高测定</w:t>
        </w:r>
        <w:r w:rsidR="00AE0664">
          <w:rPr>
            <w:rFonts w:ascii="宋体" w:eastAsia="宋体" w:hAnsi="宋体" w:cs="宋体" w:hint="eastAsia"/>
          </w:rPr>
          <w:tab/>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_Toc135983063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7</w:t>
        </w:r>
        <w:r w:rsidR="00AE0664">
          <w:rPr>
            <w:rFonts w:ascii="宋体" w:eastAsia="宋体" w:hAnsi="宋体" w:cs="宋体" w:hint="eastAsia"/>
          </w:rPr>
          <w:fldChar w:fldCharType="end"/>
        </w:r>
      </w:hyperlink>
      <w:r w:rsidR="00AE0664">
        <w:rPr>
          <w:rFonts w:ascii="宋体" w:eastAsia="宋体" w:hAnsi="宋体" w:cs="宋体" w:hint="eastAsia"/>
        </w:rPr>
        <w:t>8</w:t>
      </w:r>
    </w:p>
    <w:p w:rsidR="00213000" w:rsidRDefault="00805615">
      <w:pPr>
        <w:pStyle w:val="20"/>
        <w:tabs>
          <w:tab w:val="right" w:leader="dot" w:pos="9060"/>
        </w:tabs>
        <w:rPr>
          <w:rFonts w:ascii="宋体" w:eastAsia="宋体" w:hAnsi="宋体" w:cs="宋体"/>
        </w:rPr>
      </w:pPr>
      <w:hyperlink w:anchor="_Toc135983064" w:history="1">
        <w:r w:rsidR="00AE0664">
          <w:rPr>
            <w:rStyle w:val="aa"/>
            <w:rFonts w:ascii="宋体" w:eastAsia="宋体" w:hAnsi="宋体" w:cs="宋体" w:hint="eastAsia"/>
            <w:color w:val="auto"/>
          </w:rPr>
          <w:t>7  地脚螺栓、垫板和灌浆</w:t>
        </w:r>
        <w:r w:rsidR="00AE0664">
          <w:rPr>
            <w:rFonts w:ascii="宋体" w:eastAsia="宋体" w:hAnsi="宋体" w:cs="宋体" w:hint="eastAsia"/>
          </w:rPr>
          <w:tab/>
          <w:t>7</w:t>
        </w:r>
        <w:r w:rsidR="00AE0664">
          <w:rPr>
            <w:rFonts w:ascii="宋体" w:eastAsia="宋体" w:hAnsi="宋体" w:cs="宋体" w:hint="eastAsia"/>
          </w:rPr>
          <w:fldChar w:fldCharType="begin"/>
        </w:r>
        <w:r w:rsidR="00AE0664">
          <w:rPr>
            <w:rFonts w:ascii="宋体" w:eastAsia="宋体" w:hAnsi="宋体" w:cs="宋体" w:hint="eastAsia"/>
          </w:rPr>
          <w:instrText xml:space="preserve"> PAGEREF _Toc135983064 \h </w:instrText>
        </w:r>
        <w:r w:rsidR="00AE0664">
          <w:rPr>
            <w:rFonts w:ascii="宋体" w:eastAsia="宋体" w:hAnsi="宋体" w:cs="宋体" w:hint="eastAsia"/>
          </w:rPr>
        </w:r>
        <w:r w:rsidR="00AE0664">
          <w:rPr>
            <w:rFonts w:ascii="宋体" w:eastAsia="宋体" w:hAnsi="宋体" w:cs="宋体" w:hint="eastAsia"/>
          </w:rPr>
          <w:fldChar w:fldCharType="separate"/>
        </w:r>
        <w:r w:rsidR="00AE0664">
          <w:rPr>
            <w:rFonts w:ascii="宋体" w:eastAsia="宋体" w:hAnsi="宋体" w:cs="宋体" w:hint="eastAsia"/>
          </w:rPr>
          <w:t>9</w:t>
        </w:r>
        <w:r w:rsidR="00AE0664">
          <w:rPr>
            <w:rFonts w:ascii="宋体" w:eastAsia="宋体" w:hAnsi="宋体" w:cs="宋体" w:hint="eastAsia"/>
          </w:rPr>
          <w:fldChar w:fldCharType="end"/>
        </w:r>
      </w:hyperlink>
    </w:p>
    <w:p w:rsidR="00213000" w:rsidRDefault="00805615">
      <w:pPr>
        <w:pStyle w:val="20"/>
        <w:tabs>
          <w:tab w:val="right" w:leader="dot" w:pos="9060"/>
        </w:tabs>
        <w:rPr>
          <w:rFonts w:ascii="宋体" w:eastAsia="宋体" w:hAnsi="宋体" w:cs="宋体"/>
        </w:rPr>
      </w:pPr>
      <w:hyperlink w:anchor="_Toc135983072" w:history="1">
        <w:r w:rsidR="00AE0664">
          <w:rPr>
            <w:rStyle w:val="aa"/>
            <w:rFonts w:ascii="宋体" w:eastAsia="宋体" w:hAnsi="宋体" w:cs="宋体" w:hint="eastAsia"/>
            <w:color w:val="auto"/>
          </w:rPr>
          <w:t>8  清洗和装配</w:t>
        </w:r>
        <w:r w:rsidR="00AE0664">
          <w:rPr>
            <w:rFonts w:ascii="宋体" w:eastAsia="宋体" w:hAnsi="宋体" w:cs="宋体" w:hint="eastAsia"/>
          </w:rPr>
          <w:tab/>
          <w:t>81</w:t>
        </w:r>
      </w:hyperlink>
    </w:p>
    <w:p w:rsidR="00213000" w:rsidRDefault="00805615">
      <w:pPr>
        <w:pStyle w:val="20"/>
        <w:tabs>
          <w:tab w:val="right" w:leader="dot" w:pos="9060"/>
        </w:tabs>
        <w:rPr>
          <w:rFonts w:ascii="宋体" w:eastAsia="宋体" w:hAnsi="宋体" w:cs="宋体"/>
        </w:rPr>
      </w:pPr>
      <w:hyperlink w:anchor="_Toc135983083" w:history="1">
        <w:r w:rsidR="00AE0664">
          <w:rPr>
            <w:rStyle w:val="aa"/>
            <w:rFonts w:ascii="宋体" w:eastAsia="宋体" w:hAnsi="宋体" w:cs="宋体" w:hint="eastAsia"/>
            <w:color w:val="auto"/>
          </w:rPr>
          <w:t>9  齿轮箱</w:t>
        </w:r>
        <w:r w:rsidR="00AE0664">
          <w:rPr>
            <w:rFonts w:ascii="宋体" w:eastAsia="宋体" w:hAnsi="宋体" w:cs="宋体" w:hint="eastAsia"/>
          </w:rPr>
          <w:tab/>
          <w:t>83</w:t>
        </w:r>
      </w:hyperlink>
    </w:p>
    <w:p w:rsidR="00213000" w:rsidRDefault="00805615">
      <w:pPr>
        <w:pStyle w:val="20"/>
        <w:tabs>
          <w:tab w:val="right" w:leader="dot" w:pos="9060"/>
        </w:tabs>
        <w:rPr>
          <w:rFonts w:ascii="宋体" w:eastAsia="宋体" w:hAnsi="宋体" w:cs="宋体"/>
        </w:rPr>
      </w:pPr>
      <w:hyperlink w:anchor="_Toc135983086" w:history="1">
        <w:r w:rsidR="00AE0664">
          <w:rPr>
            <w:rStyle w:val="aa"/>
            <w:rFonts w:ascii="宋体" w:eastAsia="宋体" w:hAnsi="宋体" w:cs="宋体" w:hint="eastAsia"/>
            <w:color w:val="auto"/>
          </w:rPr>
          <w:t>10 水泵</w:t>
        </w:r>
        <w:r w:rsidR="00AE0664">
          <w:rPr>
            <w:rFonts w:ascii="宋体" w:eastAsia="宋体" w:hAnsi="宋体" w:cs="宋体" w:hint="eastAsia"/>
          </w:rPr>
          <w:tab/>
          <w:t>84</w:t>
        </w:r>
      </w:hyperlink>
    </w:p>
    <w:p w:rsidR="00213000" w:rsidRDefault="00805615">
      <w:pPr>
        <w:pStyle w:val="20"/>
        <w:tabs>
          <w:tab w:val="right" w:leader="dot" w:pos="9060"/>
        </w:tabs>
        <w:rPr>
          <w:rFonts w:ascii="宋体" w:eastAsia="宋体" w:hAnsi="宋体" w:cs="宋体"/>
        </w:rPr>
      </w:pPr>
      <w:hyperlink w:anchor="_Toc135983089" w:history="1">
        <w:r w:rsidR="00AE0664">
          <w:rPr>
            <w:rStyle w:val="aa"/>
            <w:rFonts w:ascii="宋体" w:eastAsia="宋体" w:hAnsi="宋体" w:cs="宋体" w:hint="eastAsia"/>
            <w:color w:val="auto"/>
          </w:rPr>
          <w:t>11  承压设备的强度试验和严密性试验</w:t>
        </w:r>
        <w:r w:rsidR="00AE0664">
          <w:rPr>
            <w:rFonts w:ascii="宋体" w:eastAsia="宋体" w:hAnsi="宋体" w:cs="宋体" w:hint="eastAsia"/>
          </w:rPr>
          <w:tab/>
          <w:t>85</w:t>
        </w:r>
      </w:hyperlink>
    </w:p>
    <w:p w:rsidR="00213000" w:rsidRDefault="00805615">
      <w:pPr>
        <w:pStyle w:val="20"/>
        <w:tabs>
          <w:tab w:val="right" w:leader="dot" w:pos="9060"/>
        </w:tabs>
        <w:rPr>
          <w:rFonts w:ascii="宋体" w:eastAsia="宋体" w:hAnsi="宋体" w:cs="宋体"/>
        </w:rPr>
      </w:pPr>
      <w:hyperlink w:anchor="_Toc135983090" w:history="1">
        <w:r w:rsidR="00AE0664">
          <w:rPr>
            <w:rStyle w:val="aa"/>
            <w:rFonts w:ascii="宋体" w:eastAsia="宋体" w:hAnsi="宋体" w:cs="宋体" w:hint="eastAsia"/>
            <w:color w:val="auto"/>
          </w:rPr>
          <w:t>12  试运转及工程验收</w:t>
        </w:r>
        <w:r w:rsidR="00AE0664">
          <w:rPr>
            <w:rFonts w:ascii="宋体" w:eastAsia="宋体" w:hAnsi="宋体" w:cs="宋体" w:hint="eastAsia"/>
          </w:rPr>
          <w:tab/>
          <w:t>86</w:t>
        </w:r>
      </w:hyperlink>
    </w:p>
    <w:p w:rsidR="00213000" w:rsidRDefault="00AE0664">
      <w:pPr>
        <w:spacing w:line="360" w:lineRule="auto"/>
        <w:rPr>
          <w:rFonts w:ascii="宋体" w:eastAsia="宋体" w:hAnsi="宋体" w:cs="宋体"/>
          <w:sz w:val="24"/>
          <w:szCs w:val="24"/>
        </w:rPr>
      </w:pPr>
      <w:r>
        <w:rPr>
          <w:rFonts w:ascii="宋体" w:eastAsia="宋体" w:hAnsi="宋体" w:cs="宋体" w:hint="eastAsia"/>
          <w:b/>
          <w:bCs/>
          <w:lang w:val="zh-CN"/>
        </w:rPr>
        <w:fldChar w:fldCharType="end"/>
      </w: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1  总  则</w:t>
      </w:r>
    </w:p>
    <w:p w:rsidR="00213000" w:rsidRDefault="00AE0664">
      <w:pPr>
        <w:spacing w:line="360" w:lineRule="auto"/>
        <w:rPr>
          <w:rFonts w:ascii="宋体" w:eastAsia="宋体" w:hAnsi="宋体" w:cs="宋体"/>
          <w:szCs w:val="21"/>
        </w:rPr>
      </w:pPr>
      <w:r>
        <w:rPr>
          <w:rFonts w:ascii="宋体" w:eastAsia="宋体" w:hAnsi="宋体" w:cs="宋体" w:hint="eastAsia"/>
          <w:szCs w:val="21"/>
        </w:rPr>
        <w:t>1.0.1  本规定是按冶金机械设备安装工序的共同性技术要求编制的规定。目的是规范安装工序的技术要求和规定，避免共同性规范条文在各类冶金机械设备安装规范中重复去规定。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1.0.2  本规定的适用范围，是指冶金机械设备安装工程施工的通用性技术规定和技术要求。它是以选矿、烧结、焦化、炼铁、炼钢、轧钢等各专业冶金机械设备安装工程为基础，将其共同性的技术要求编制为本规定。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1.0.3  各类冶金机械设备的专业技术和特殊要求，本规定无法包括进去；应由有关部门、按专业设备的类别另行规定。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1.0.4  对大型复杂的冶金机械设备和成套冶金生产设备除安装施工图外，还有设计的施工说明和注释技术文件。其内容涉及采用相关标准件，原材料的型号、规格，关键部位的组装结构和该机械设备相连接或衔接等的技术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1.0.5  对于冶金机械设备安装工程中涉及危险性较大的分部分项工程应符合国家相关法律法规。</w:t>
      </w:r>
    </w:p>
    <w:p w:rsidR="00213000" w:rsidRDefault="00213000">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3  基本规定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3.0.1  冶金机械设备安装工程的大小规格各不相同，其质量监督和管理的方式也很多。故本条强调应健全质量管理制度，严格工序自检、互检、专业检查，做好质量检查记录。</w:t>
      </w:r>
    </w:p>
    <w:p w:rsidR="00213000" w:rsidRDefault="00AE0664">
      <w:pPr>
        <w:spacing w:line="360" w:lineRule="auto"/>
        <w:rPr>
          <w:rFonts w:ascii="宋体" w:eastAsia="宋体" w:hAnsi="宋体" w:cs="宋体"/>
          <w:szCs w:val="21"/>
        </w:rPr>
      </w:pPr>
      <w:r>
        <w:rPr>
          <w:rFonts w:ascii="宋体" w:eastAsia="宋体" w:hAnsi="宋体" w:cs="宋体" w:hint="eastAsia"/>
          <w:szCs w:val="21"/>
        </w:rPr>
        <w:t>3.0.2  设计文件是冶金机械设备安装的依据，冶金机械设备安装必须负荷设计文件的要求，才能使冶金机械设备安装工作顺利进行下去。</w:t>
      </w:r>
    </w:p>
    <w:p w:rsidR="00213000" w:rsidRDefault="00AE0664">
      <w:pPr>
        <w:spacing w:line="360" w:lineRule="auto"/>
        <w:rPr>
          <w:rFonts w:ascii="宋体" w:eastAsia="宋体" w:hAnsi="宋体" w:cs="宋体"/>
          <w:szCs w:val="21"/>
        </w:rPr>
      </w:pPr>
      <w:r>
        <w:rPr>
          <w:rFonts w:ascii="宋体" w:eastAsia="宋体" w:hAnsi="宋体" w:cs="宋体" w:hint="eastAsia"/>
          <w:szCs w:val="21"/>
        </w:rPr>
        <w:t>3.0.3  施工质量管理应按照国家相关规范进行。</w:t>
      </w:r>
    </w:p>
    <w:p w:rsidR="00213000" w:rsidRDefault="00AE0664">
      <w:pPr>
        <w:spacing w:line="360" w:lineRule="auto"/>
        <w:rPr>
          <w:rFonts w:ascii="宋体" w:eastAsia="宋体" w:hAnsi="宋体" w:cs="宋体"/>
          <w:szCs w:val="21"/>
        </w:rPr>
      </w:pPr>
      <w:r>
        <w:rPr>
          <w:rFonts w:ascii="宋体" w:eastAsia="宋体" w:hAnsi="宋体" w:cs="宋体" w:hint="eastAsia"/>
          <w:szCs w:val="21"/>
        </w:rPr>
        <w:t>3.0.4  与冶金设备安装工程相关的专业很多，例如建筑专业、电气专业等。各专业之间应按规定的程序进行交接检查,例如设备基础完工后交设备安装，各专业之间交接时，应进行检验并形成记录。</w:t>
      </w:r>
    </w:p>
    <w:p w:rsidR="00213000" w:rsidRDefault="00AE0664">
      <w:pPr>
        <w:spacing w:line="360" w:lineRule="auto"/>
        <w:rPr>
          <w:rFonts w:ascii="宋体" w:eastAsia="宋体" w:hAnsi="宋体" w:cs="宋体"/>
          <w:szCs w:val="21"/>
        </w:rPr>
      </w:pPr>
      <w:r>
        <w:rPr>
          <w:rFonts w:ascii="宋体" w:eastAsia="宋体" w:hAnsi="宋体" w:cs="宋体" w:hint="eastAsia"/>
          <w:szCs w:val="21"/>
        </w:rPr>
        <w:t>3.0.5  安装工程施工质量验收程序应符合相关规范要求。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3.0.6  冶金机械设备安装工程中的隐蔽工程主要指设备的二次灌浆、变速箱或齿轮箱的封闭、大型轴承座的封闭等。</w:t>
      </w:r>
    </w:p>
    <w:p w:rsidR="00213000" w:rsidRDefault="00AE0664">
      <w:pPr>
        <w:spacing w:line="360" w:lineRule="auto"/>
        <w:rPr>
          <w:rFonts w:ascii="宋体" w:eastAsia="宋体" w:hAnsi="宋体" w:cs="宋体"/>
          <w:szCs w:val="21"/>
        </w:rPr>
      </w:pPr>
      <w:r>
        <w:rPr>
          <w:rFonts w:ascii="宋体" w:eastAsia="宋体" w:hAnsi="宋体" w:cs="宋体" w:hint="eastAsia"/>
          <w:szCs w:val="21"/>
        </w:rPr>
        <w:t>3.0.7  安装工程施工质量验收应符合相关规范要求。</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4  设备基础检查</w:t>
      </w:r>
    </w:p>
    <w:p w:rsidR="00213000" w:rsidRDefault="00AE0664">
      <w:pPr>
        <w:spacing w:line="360" w:lineRule="auto"/>
        <w:rPr>
          <w:rFonts w:ascii="宋体" w:eastAsia="宋体" w:hAnsi="宋体" w:cs="宋体"/>
          <w:szCs w:val="21"/>
        </w:rPr>
      </w:pPr>
      <w:r>
        <w:rPr>
          <w:rFonts w:ascii="宋体" w:eastAsia="宋体" w:hAnsi="宋体" w:cs="宋体" w:hint="eastAsia"/>
          <w:szCs w:val="21"/>
        </w:rPr>
        <w:t>4.0.1  设备的基础工程，由建筑单位施工，建筑单位应按现行国家有关标准验收后，向设备安装单位进行中间交接，未经验收和中间交接的设备基础，不得进行设备安装。</w:t>
      </w:r>
    </w:p>
    <w:p w:rsidR="00213000" w:rsidRDefault="00AE0664">
      <w:pPr>
        <w:spacing w:line="360" w:lineRule="auto"/>
        <w:rPr>
          <w:rFonts w:ascii="宋体" w:eastAsia="宋体" w:hAnsi="宋体" w:cs="宋体"/>
          <w:szCs w:val="21"/>
        </w:rPr>
      </w:pPr>
      <w:r>
        <w:rPr>
          <w:rFonts w:ascii="宋体" w:eastAsia="宋体" w:hAnsi="宋体" w:cs="宋体" w:hint="eastAsia"/>
          <w:szCs w:val="21"/>
        </w:rPr>
        <w:t>4.0.2  设备安装前，应按施工图和测量控制网确定设备安装的基准线。所有设备安装的平面位置和标高均应以确定的安装基准线为准进行测量。</w:t>
      </w:r>
    </w:p>
    <w:p w:rsidR="00213000" w:rsidRDefault="00AE0664">
      <w:pPr>
        <w:spacing w:line="360" w:lineRule="auto"/>
        <w:rPr>
          <w:rFonts w:ascii="宋体" w:eastAsia="宋体" w:hAnsi="宋体" w:cs="宋体"/>
          <w:szCs w:val="21"/>
        </w:rPr>
      </w:pPr>
      <w:r>
        <w:rPr>
          <w:rFonts w:ascii="宋体" w:eastAsia="宋体" w:hAnsi="宋体" w:cs="宋体" w:hint="eastAsia"/>
          <w:szCs w:val="21"/>
        </w:rPr>
        <w:t>4.0.3  本条规定的检查项目应在设备吊装前完成。</w:t>
      </w: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5  基准线和基准点</w:t>
      </w:r>
    </w:p>
    <w:p w:rsidR="00213000" w:rsidRDefault="00AE0664">
      <w:pPr>
        <w:spacing w:line="360" w:lineRule="auto"/>
        <w:rPr>
          <w:rFonts w:ascii="宋体" w:eastAsia="宋体" w:hAnsi="宋体" w:cs="宋体"/>
          <w:szCs w:val="21"/>
        </w:rPr>
      </w:pPr>
      <w:r>
        <w:rPr>
          <w:rFonts w:ascii="宋体" w:eastAsia="宋体" w:hAnsi="宋体" w:cs="宋体" w:hint="eastAsia"/>
          <w:szCs w:val="21"/>
        </w:rPr>
        <w:t>5.0.1  主体设备和连续生产线应埋设永久中心标板及永久基准点，满足安装施工和维护检修的要求。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5.0.2  永久中心标板和永久基准点在工程竣工验收后，要移交工程接受单位供今后生产检修使用。因此要求采用铜材或不锈钢制造,设置要牢固并应予以保护。</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6  设备就位、找平找正和标高测定</w:t>
      </w:r>
    </w:p>
    <w:p w:rsidR="00213000" w:rsidRDefault="00AE0664">
      <w:pPr>
        <w:spacing w:line="360" w:lineRule="auto"/>
        <w:rPr>
          <w:rFonts w:ascii="宋体" w:eastAsia="宋体" w:hAnsi="宋体" w:cs="宋体"/>
          <w:szCs w:val="21"/>
        </w:rPr>
      </w:pPr>
      <w:r>
        <w:rPr>
          <w:rFonts w:ascii="宋体" w:eastAsia="宋体" w:hAnsi="宋体" w:cs="宋体" w:hint="eastAsia"/>
          <w:szCs w:val="21"/>
        </w:rPr>
        <w:t>6.0.1  本条机械设备定位基准的面、线或点，是指被安装的机械设备上的定位面、线或点，在设备就位时它与安装基准线和标高的允许偏差。特别是设备之间有机械联系的，允许偏差大了会产生很大的矛盾，甚至无法安装。</w:t>
      </w:r>
    </w:p>
    <w:p w:rsidR="00213000" w:rsidRDefault="00AE0664">
      <w:pPr>
        <w:spacing w:line="360" w:lineRule="auto"/>
        <w:rPr>
          <w:rFonts w:ascii="宋体" w:eastAsia="宋体" w:hAnsi="宋体" w:cs="宋体"/>
          <w:szCs w:val="21"/>
        </w:rPr>
      </w:pPr>
      <w:r>
        <w:rPr>
          <w:rFonts w:ascii="宋体" w:eastAsia="宋体" w:hAnsi="宋体" w:cs="宋体" w:hint="eastAsia"/>
          <w:szCs w:val="21"/>
        </w:rPr>
        <w:t>6.0.2  机械设备的找正、调平与测量的位置有关，不同的位置测得的结果往往不同，特别是安装水平十分明显；故本条明确规定在给定的测量位置上进行检验，并用不易抹掉的记号笔或其他方式做好标记。如无明确的给定位置，则靠经验去确定测量位置。复检时均应在原来的测量位置上进行，否则会造成不同的测量结果，且容易产生争议。</w:t>
      </w:r>
    </w:p>
    <w:p w:rsidR="00213000" w:rsidRDefault="00AE0664">
      <w:pPr>
        <w:spacing w:line="360" w:lineRule="auto"/>
        <w:rPr>
          <w:rFonts w:ascii="宋体" w:eastAsia="宋体" w:hAnsi="宋体" w:cs="宋体"/>
          <w:szCs w:val="21"/>
        </w:rPr>
      </w:pPr>
      <w:r>
        <w:rPr>
          <w:rFonts w:ascii="宋体" w:eastAsia="宋体" w:hAnsi="宋体" w:cs="宋体" w:hint="eastAsia"/>
          <w:szCs w:val="21"/>
        </w:rPr>
        <w:t>6.0.3  本条的目的是推荐在找正、调平时，在安装精度允许偏差的范围内，较合适的偏差选择的方向。</w:t>
      </w: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sz w:val="28"/>
          <w:szCs w:val="28"/>
        </w:rPr>
      </w:pPr>
      <w:r>
        <w:rPr>
          <w:rFonts w:ascii="宋体" w:eastAsia="宋体" w:hAnsi="宋体" w:cs="宋体" w:hint="eastAsia"/>
          <w:sz w:val="28"/>
          <w:szCs w:val="28"/>
        </w:rPr>
        <w:lastRenderedPageBreak/>
        <w:t>7  地脚螺栓、垫板和灌浆</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7.1 预留地脚螺栓的安设</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预留地脚螺栓由土建单位在基础施工时预留地脚螺栓孔，设备安装时由安装单位安装地脚螺栓。</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地脚螺栓与混凝土接触部位要清理干净是为了保证地脚螺栓的握裹强度。</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预留孔混凝土强度是否达到设计规定的 75%，以土建单位的通知单为准。</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设备经初步找正调平后，要求地脚螺栓与设备螺栓孔周围留有间隙，是为了满足灌浆及设备精调的需要。</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7.2 带锚板活动地脚螺栓的安设</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本条为安设“T”形头地脚螺栓的技术要求。参照《T形头地脚螺栓》</w:t>
      </w:r>
      <w:r>
        <w:rPr>
          <w:rFonts w:ascii="Times New Roman" w:eastAsia="宋体" w:hAnsi="Times New Roman" w:cs="Times New Roman"/>
          <w:szCs w:val="21"/>
        </w:rPr>
        <w:t>JB/ZQ 4362</w:t>
      </w:r>
      <w:r>
        <w:rPr>
          <w:rFonts w:ascii="宋体" w:eastAsia="宋体" w:hAnsi="宋体" w:cs="宋体" w:hint="eastAsia"/>
          <w:szCs w:val="21"/>
        </w:rPr>
        <w:t>和《T形头地脚螺栓用锚板》</w:t>
      </w:r>
      <w:r>
        <w:rPr>
          <w:rFonts w:ascii="Times New Roman" w:eastAsia="宋体" w:hAnsi="Times New Roman" w:cs="Times New Roman"/>
          <w:szCs w:val="21"/>
        </w:rPr>
        <w:t>JB/ZQ 4172</w:t>
      </w:r>
      <w:r>
        <w:rPr>
          <w:rFonts w:ascii="宋体" w:eastAsia="宋体" w:hAnsi="宋体" w:cs="宋体" w:hint="eastAsia"/>
          <w:szCs w:val="21"/>
        </w:rPr>
        <w:t>进行编写，地脚螺栓安装时依据标记将 T形头正确地嵌人矩形槽内。</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 xml:space="preserve">设备就位前，应进行T形头地脚螺栓的试穿，确认 T形头地脚螺栓长方头与错板长方形孔垂直,并在螺栓和基础适当位置做好 T形头方向记号，紧固螺栓时必须按记号安装螺栓，以确保 T形头地脚螺检长方头与错板长方形孔垂直。    </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设备二次灌浆前,应按设计要求在套管内填塞填充物，封闭管口，设计未规定时，一般采用橡塑海绵板封堵。</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7.3 胀锚地脚螺栓的安设</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胀锚地脚螺栓多用于小型静止设备的固定。</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7.4 设备基础浇灌预埋地脚螺栓的安设</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预埋地脚螺栓由土建单位在基础施工时安装，由土建单位交接给设备安装单位。</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7.5 地脚螺栓的紧固</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设备通过地脚螺栓固定在基础上，必须按设计或规范规定的紧固力拧紧。</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对紧固力无测定要求的地脚螺栓,可选用普通扳手，风动或电动扳手紧固,大锤或游锤撞击扳手紧固。紧固力检查一般采用手捶敲击螺母的方法，根据响声和反弹力凭经验判断。</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对紧固力有测定要求的地脚螺栓，多采用定扭矩法、螺母多拧进角度法、液压紧固法。定扭矩法是将规定的紧固力换算成紧固力矩，根据计算出的紧固力矩，选用扭矩扳手进行紧固。螺母多拧进角度法是根据热胀冷缩的原理，将螺母多拧进一定的角度。液压拉伸紧固法是用液压螺栓拉伸器将地脚螺栓拉伸，达到要求的伸长量后,螺母在无负荷的情况下拧紧。</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7.6 垫板</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设备的技术文件中有些规定了垫板的类型、规格、布置位置。调整精度要求高的设备，一般都</w:t>
      </w:r>
      <w:r>
        <w:rPr>
          <w:rFonts w:ascii="宋体" w:eastAsia="宋体" w:hAnsi="宋体" w:cs="宋体" w:hint="eastAsia"/>
          <w:szCs w:val="21"/>
        </w:rPr>
        <w:lastRenderedPageBreak/>
        <w:t>随机提供专用垫板,设备安装时,应按相应的设计技术文件的规定执行。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研磨法安装垫板是将垫板直接放置在研磨好的基础上。平垫板和斜垫板通常用普通碳素钢板切割而成。斜垫板的斜面和底面需加工抛光。采用平垫铁和一对斜垫铁组成一个垫板组。</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调整精度要求高的设备，应采用座浆法设置垫板，配合螺栓调整垫铁或调整螺钉进行设备水平度的调整。使用螺栓调整垫铁时，当需要降低调整时，应先降低再升高进行调整，防止出现假数据。使用调整螺钉时，不作永久支承的调整螺钉调平后要松开，目的是让垫铁承受机械设备的质量,防止螺钉变形。作永久支撑的调整螺钉，伸出长度应小于螺钉直径，如伸出长度过长,可能会发生变形。</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7.7 灌浆</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设备技术文件及设计文件对灌浆层的强度有明确要求，要按照技术和设计文件选择灌浆料。同时要办理好灌浆前、灌浆后的工程资料。</w:t>
      </w: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8  清洗和装配</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机械设备装配前，应对需要装配的零部件配合尺寸，相关精度、配合面、滑动面进行尺寸复查及清洗，并应按照标识标记及装配工艺顺序进行装配。</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8.1 一般规定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8.1.1  冶金机械设备的清洗工作是安装中必须进行的工作。因为机械设备出厂时，均作了防锈包装，防锈包装的方式很多，有涂防锈油、防锈漆、充惰性气体等；加上设备运输、仓储保管方式及存放环境条件各不相同，致使机械设备的污染程度也各不相同。安装时，清洗工作的好坏，将直接影响机械设备是否能正常使用。</w:t>
      </w:r>
    </w:p>
    <w:p w:rsidR="00213000" w:rsidRDefault="00AE0664">
      <w:pPr>
        <w:spacing w:line="360" w:lineRule="auto"/>
        <w:rPr>
          <w:rFonts w:ascii="宋体" w:eastAsia="宋体" w:hAnsi="宋体" w:cs="宋体"/>
          <w:szCs w:val="21"/>
        </w:rPr>
      </w:pPr>
      <w:r>
        <w:rPr>
          <w:rFonts w:ascii="宋体" w:eastAsia="宋体" w:hAnsi="宋体" w:cs="宋体" w:hint="eastAsia"/>
          <w:szCs w:val="21"/>
        </w:rPr>
        <w:t>8.1.4  设备表面清洗的方法很多，可根据实际需要，选择合适的清洗方法。</w:t>
      </w:r>
    </w:p>
    <w:p w:rsidR="00213000" w:rsidRDefault="00AE0664">
      <w:pPr>
        <w:spacing w:line="360" w:lineRule="auto"/>
        <w:rPr>
          <w:rFonts w:ascii="宋体" w:eastAsia="宋体" w:hAnsi="宋体" w:cs="宋体"/>
          <w:szCs w:val="21"/>
        </w:rPr>
      </w:pPr>
      <w:r>
        <w:rPr>
          <w:rFonts w:ascii="宋体" w:eastAsia="宋体" w:hAnsi="宋体" w:cs="宋体" w:hint="eastAsia"/>
          <w:szCs w:val="21"/>
        </w:rPr>
        <w:t>8.1.6本条文主要对零部件经过清洗后，通过目测法、擦拭法、溶剂法、pH试纸测定法对零部件的清洁度进行检查，达到设备零部件装配要求。</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8.2  螺纹连接件、键、定位销装配</w:t>
      </w:r>
    </w:p>
    <w:p w:rsidR="00213000" w:rsidRDefault="00AE0664">
      <w:pPr>
        <w:spacing w:line="360" w:lineRule="auto"/>
        <w:rPr>
          <w:rFonts w:ascii="宋体" w:eastAsia="宋体" w:hAnsi="宋体" w:cs="宋体"/>
          <w:szCs w:val="21"/>
        </w:rPr>
      </w:pPr>
      <w:r>
        <w:rPr>
          <w:rFonts w:ascii="宋体" w:eastAsia="宋体" w:hAnsi="宋体" w:cs="宋体" w:hint="eastAsia"/>
          <w:szCs w:val="21"/>
        </w:rPr>
        <w:t>本条目为螺纹连接件、键、定位销装配的技术要求。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8.2.5本条文主要是对高强螺栓在装配过程中，被联接件的接合面必须保持干燥，高强螺栓不能做临时螺栓，高强螺栓应自有穿入，若不能自有穿入时对铰孔的要求，垫圈的安装方向以及高强螺栓的拧紧做出了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8.2.6大六角头高强度螺栓装配除应符合本规范第8.2.5条要求外，还对大六角头高强度螺栓的终拧扭矩值的计算，扭矩扳手以及初拧、复拧和终拧提出了要求。</w:t>
      </w:r>
    </w:p>
    <w:p w:rsidR="00213000" w:rsidRDefault="00AE0664">
      <w:pPr>
        <w:spacing w:line="360" w:lineRule="auto"/>
        <w:rPr>
          <w:rFonts w:ascii="宋体" w:eastAsia="宋体" w:hAnsi="宋体" w:cs="宋体"/>
          <w:szCs w:val="21"/>
        </w:rPr>
      </w:pPr>
      <w:r>
        <w:rPr>
          <w:rFonts w:ascii="宋体" w:eastAsia="宋体" w:hAnsi="宋体" w:cs="宋体" w:hint="eastAsia"/>
          <w:szCs w:val="21"/>
        </w:rPr>
        <w:t>8.2.7扭剪型高强度螺栓装配，除了符合本规范第8.2.5条和第8.2.6条的要求；终拧时，应拧掉螺栓尾部的梅花头。对于个别不能用专用扳手终拧的螺栓，其终拧扭矩值计算时，扭矩系数宜取0.13。</w:t>
      </w:r>
    </w:p>
    <w:p w:rsidR="00213000" w:rsidRDefault="00AE0664">
      <w:pPr>
        <w:spacing w:line="360" w:lineRule="auto"/>
        <w:rPr>
          <w:rFonts w:ascii="宋体" w:eastAsia="宋体" w:hAnsi="宋体" w:cs="宋体"/>
          <w:szCs w:val="21"/>
        </w:rPr>
      </w:pPr>
      <w:r>
        <w:rPr>
          <w:rFonts w:ascii="宋体" w:eastAsia="宋体" w:hAnsi="宋体" w:cs="宋体" w:hint="eastAsia"/>
          <w:szCs w:val="21"/>
        </w:rPr>
        <w:t>8.2.10 机械设备零部件装配时定位销起到了至关重要的作用，本条文对定位销的装配提出了详细的要求，适用于冶金机械设备零部件的装配。</w:t>
      </w:r>
    </w:p>
    <w:p w:rsidR="00213000" w:rsidRDefault="00AE0664">
      <w:pPr>
        <w:pStyle w:val="3"/>
        <w:spacing w:before="0" w:after="0" w:line="360" w:lineRule="auto"/>
        <w:jc w:val="center"/>
        <w:rPr>
          <w:rFonts w:ascii="宋体" w:eastAsia="宋体" w:hAnsi="宋体" w:cs="宋体"/>
          <w:sz w:val="21"/>
          <w:szCs w:val="21"/>
        </w:rPr>
      </w:pPr>
      <w:r>
        <w:rPr>
          <w:rFonts w:ascii="宋体" w:eastAsia="宋体" w:hAnsi="宋体" w:cs="宋体" w:hint="eastAsia"/>
          <w:sz w:val="21"/>
          <w:szCs w:val="21"/>
        </w:rPr>
        <w:t>8.3</w:t>
      </w:r>
      <w:r>
        <w:rPr>
          <w:rFonts w:ascii="宋体" w:eastAsia="宋体" w:hAnsi="宋体" w:cs="宋体" w:hint="eastAsia"/>
          <w:sz w:val="21"/>
          <w:szCs w:val="21"/>
        </w:rPr>
        <w:tab/>
        <w:t xml:space="preserve">  滑动轴承装配</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滑动轴承种类繁多，其装配的技术要求如顶间隙、侧间隙、接触弧度、长度和接触率及接触斑点等，都因转速、润滑冷却方式和载荷大小而各不相同。本节除原规范已选择的滑动轴承外，仅增加了滑动轴套和球面轴承两个品种。</w:t>
      </w:r>
    </w:p>
    <w:p w:rsidR="00213000" w:rsidRDefault="00AE0664">
      <w:pPr>
        <w:spacing w:line="360" w:lineRule="auto"/>
        <w:rPr>
          <w:rFonts w:ascii="宋体" w:eastAsia="宋体" w:hAnsi="宋体" w:cs="宋体"/>
          <w:szCs w:val="21"/>
        </w:rPr>
      </w:pPr>
      <w:r>
        <w:rPr>
          <w:rFonts w:ascii="宋体" w:eastAsia="宋体" w:hAnsi="宋体" w:cs="宋体" w:hint="eastAsia"/>
          <w:szCs w:val="21"/>
        </w:rPr>
        <w:t> </w:t>
      </w:r>
      <w:r>
        <w:rPr>
          <w:rFonts w:ascii="宋体" w:eastAsia="宋体" w:hAnsi="宋体" w:cs="宋体" w:hint="eastAsia"/>
          <w:szCs w:val="21"/>
        </w:rPr>
        <w:t xml:space="preserve">  条文内容主要参照国家现行标准《重型机械通用技术条件 装配》</w:t>
      </w:r>
      <w:r>
        <w:rPr>
          <w:rFonts w:ascii="Times New Roman" w:eastAsia="宋体" w:hAnsi="Times New Roman" w:cs="Times New Roman"/>
          <w:szCs w:val="21"/>
        </w:rPr>
        <w:t>JB/T 5000.10</w:t>
      </w:r>
      <w:r>
        <w:rPr>
          <w:rFonts w:ascii="宋体" w:eastAsia="宋体" w:hAnsi="宋体" w:cs="宋体" w:hint="eastAsia"/>
          <w:szCs w:val="21"/>
        </w:rPr>
        <w:t>，《化工机器安装工程施工及验收通用规范</w:t>
      </w:r>
      <w:r>
        <w:rPr>
          <w:rFonts w:ascii="宋体" w:eastAsia="宋体" w:hAnsi="宋体" w:cs="宋体" w:hint="eastAsia"/>
          <w:color w:val="0000FF"/>
          <w:szCs w:val="21"/>
        </w:rPr>
        <w:t>（通用规定）</w:t>
      </w:r>
      <w:r>
        <w:rPr>
          <w:rFonts w:ascii="宋体" w:eastAsia="宋体" w:hAnsi="宋体" w:cs="宋体" w:hint="eastAsia"/>
          <w:szCs w:val="21"/>
        </w:rPr>
        <w:t>》</w:t>
      </w:r>
      <w:r>
        <w:rPr>
          <w:rFonts w:ascii="Times New Roman" w:eastAsia="宋体" w:hAnsi="Times New Roman" w:cs="Times New Roman"/>
          <w:szCs w:val="21"/>
        </w:rPr>
        <w:t>HG/T</w:t>
      </w:r>
      <w:r>
        <w:rPr>
          <w:rFonts w:ascii="Times New Roman" w:eastAsia="宋体" w:hAnsi="Times New Roman" w:cs="Times New Roman"/>
          <w:szCs w:val="21"/>
        </w:rPr>
        <w:t> </w:t>
      </w:r>
      <w:r>
        <w:rPr>
          <w:rFonts w:ascii="Times New Roman" w:eastAsia="宋体" w:hAnsi="Times New Roman" w:cs="Times New Roman"/>
          <w:szCs w:val="21"/>
        </w:rPr>
        <w:t>20203</w:t>
      </w:r>
      <w:r>
        <w:rPr>
          <w:rFonts w:ascii="宋体" w:eastAsia="宋体" w:hAnsi="宋体" w:cs="宋体" w:hint="eastAsia"/>
          <w:szCs w:val="21"/>
        </w:rPr>
        <w:t>、《装配通用技术要求》</w:t>
      </w:r>
      <w:r>
        <w:rPr>
          <w:rFonts w:ascii="Times New Roman" w:eastAsia="宋体" w:hAnsi="Times New Roman" w:cs="Times New Roman"/>
          <w:szCs w:val="21"/>
        </w:rPr>
        <w:t>JB/T 5994</w:t>
      </w:r>
      <w:r>
        <w:rPr>
          <w:rFonts w:ascii="宋体" w:eastAsia="宋体" w:hAnsi="宋体" w:cs="宋体" w:hint="eastAsia"/>
          <w:szCs w:val="21"/>
        </w:rPr>
        <w:t>和原规范修订的；其中技术参数一部分来源于上述标准，另一部分为原规范规定内容。</w:t>
      </w:r>
    </w:p>
    <w:p w:rsidR="00213000" w:rsidRDefault="00AE0664">
      <w:pPr>
        <w:spacing w:line="360" w:lineRule="auto"/>
        <w:rPr>
          <w:rFonts w:ascii="宋体" w:eastAsia="宋体" w:hAnsi="宋体" w:cs="宋体"/>
          <w:szCs w:val="21"/>
        </w:rPr>
      </w:pPr>
      <w:r>
        <w:rPr>
          <w:rFonts w:ascii="宋体" w:eastAsia="宋体" w:hAnsi="宋体" w:cs="宋体" w:hint="eastAsia"/>
          <w:szCs w:val="21"/>
        </w:rPr>
        <w:lastRenderedPageBreak/>
        <w:t>8.3.1  在轴瓦的合金层与瓦壳进行装配时，两者的结合应牢固紧密，不得有分层、脱壳现象。</w:t>
      </w:r>
    </w:p>
    <w:p w:rsidR="00213000" w:rsidRDefault="00AE0664">
      <w:pPr>
        <w:spacing w:line="360" w:lineRule="auto"/>
        <w:rPr>
          <w:rFonts w:ascii="宋体" w:eastAsia="宋体" w:hAnsi="宋体" w:cs="宋体"/>
          <w:szCs w:val="21"/>
        </w:rPr>
      </w:pPr>
      <w:r>
        <w:rPr>
          <w:rFonts w:ascii="宋体" w:eastAsia="宋体" w:hAnsi="宋体" w:cs="宋体" w:hint="eastAsia"/>
          <w:szCs w:val="21"/>
        </w:rPr>
        <w:t>8.3.4  上、下轴瓦内孔与轴颈接触角以外部分的均油楔，应从瓦口开始由最大逐步过渡到零；其油楔最大尺寸应符合随机技术文件的规定，当无规定时，油楔最大尺寸应符合8.3.1表格规定。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8.3.11  上、下轴瓦的接合面应接触良好。未拧紧螺栓时,应用0.05</w:t>
      </w:r>
      <w:r>
        <w:rPr>
          <w:rFonts w:ascii="Times New Roman" w:eastAsia="宋体" w:hAnsi="Times New Roman" w:cs="Times New Roman"/>
          <w:szCs w:val="21"/>
        </w:rPr>
        <w:t>mm</w:t>
      </w:r>
      <w:r>
        <w:rPr>
          <w:rFonts w:ascii="宋体" w:eastAsia="宋体" w:hAnsi="宋体" w:cs="宋体" w:hint="eastAsia"/>
          <w:szCs w:val="21"/>
        </w:rPr>
        <w:t>的塞尺从外侧检查，任何部位塞人深度均不应大于接合面宽度的1/3。</w:t>
      </w:r>
    </w:p>
    <w:p w:rsidR="00213000" w:rsidRDefault="00AE0664">
      <w:pPr>
        <w:pStyle w:val="3"/>
        <w:spacing w:before="0" w:after="0" w:line="360" w:lineRule="auto"/>
        <w:jc w:val="center"/>
        <w:rPr>
          <w:rFonts w:ascii="宋体" w:eastAsia="宋体" w:hAnsi="宋体" w:cs="宋体"/>
          <w:sz w:val="21"/>
          <w:szCs w:val="21"/>
        </w:rPr>
      </w:pPr>
      <w:r>
        <w:rPr>
          <w:rFonts w:ascii="宋体" w:eastAsia="宋体" w:hAnsi="宋体" w:cs="宋体" w:hint="eastAsia"/>
          <w:sz w:val="21"/>
          <w:szCs w:val="21"/>
        </w:rPr>
        <w:t>8.6  齿轮传动装配</w:t>
      </w:r>
    </w:p>
    <w:p w:rsidR="00213000" w:rsidRDefault="00AE0664">
      <w:pPr>
        <w:spacing w:line="360" w:lineRule="auto"/>
        <w:rPr>
          <w:rFonts w:ascii="宋体" w:eastAsia="宋体" w:hAnsi="宋体" w:cs="宋体"/>
          <w:szCs w:val="21"/>
        </w:rPr>
      </w:pPr>
      <w:r>
        <w:rPr>
          <w:rFonts w:ascii="宋体" w:eastAsia="宋体" w:hAnsi="宋体" w:cs="宋体" w:hint="eastAsia"/>
          <w:szCs w:val="21"/>
        </w:rPr>
        <w:t xml:space="preserve">    本条为滚动轴承装配的技术要求。</w:t>
      </w:r>
    </w:p>
    <w:p w:rsidR="00213000" w:rsidRDefault="00AE0664">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r>
        <w:rPr>
          <w:rFonts w:ascii="宋体" w:eastAsia="宋体" w:hAnsi="宋体" w:cs="宋体" w:hint="eastAsia"/>
          <w:szCs w:val="21"/>
        </w:rPr>
        <w:t>8.9.8密封件对于机械设备主要起到密封的作用，因此密封件的正确装配非常重要，本条文主要对密封件的装配提出了一般的要求。</w:t>
      </w: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9  齿轮箱</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9.1 一般规定</w:t>
      </w:r>
    </w:p>
    <w:p w:rsidR="00213000" w:rsidRDefault="00AE0664">
      <w:pPr>
        <w:spacing w:line="360" w:lineRule="auto"/>
        <w:rPr>
          <w:rFonts w:ascii="宋体" w:eastAsia="宋体" w:hAnsi="宋体" w:cs="宋体"/>
          <w:szCs w:val="21"/>
        </w:rPr>
      </w:pPr>
      <w:r>
        <w:rPr>
          <w:rFonts w:ascii="宋体" w:eastAsia="宋体" w:hAnsi="宋体" w:cs="宋体" w:hint="eastAsia"/>
          <w:szCs w:val="21"/>
        </w:rPr>
        <w:t>9.1.1 齿轮箱各零部件的材质和工作机理清洗工作要求非常严格，安装前的清洗和检查是安装前必须严格进行的常规项目。</w:t>
      </w:r>
    </w:p>
    <w:p w:rsidR="00213000" w:rsidRDefault="00AE0664">
      <w:pPr>
        <w:spacing w:line="360" w:lineRule="auto"/>
        <w:rPr>
          <w:rFonts w:ascii="宋体" w:eastAsia="宋体" w:hAnsi="宋体" w:cs="宋体"/>
          <w:szCs w:val="21"/>
        </w:rPr>
      </w:pPr>
      <w:r>
        <w:rPr>
          <w:rFonts w:ascii="宋体" w:eastAsia="宋体" w:hAnsi="宋体" w:cs="宋体" w:hint="eastAsia"/>
          <w:szCs w:val="21"/>
        </w:rPr>
        <w:t>9.1.2 无论是整体出厂或解体出厂的齿轮箱组装后，均应进行严密性检验，避免漏油。其中润滑系统因润滑方式和压力各不相同，故在各类齿轮箱中规定或按随机技术文件规定处理。</w:t>
      </w:r>
    </w:p>
    <w:p w:rsidR="00213000" w:rsidRDefault="00AE0664">
      <w:pPr>
        <w:spacing w:line="360" w:lineRule="auto"/>
        <w:rPr>
          <w:rFonts w:ascii="宋体" w:eastAsia="宋体" w:hAnsi="宋体" w:cs="宋体"/>
          <w:szCs w:val="21"/>
        </w:rPr>
      </w:pPr>
      <w:r>
        <w:rPr>
          <w:rFonts w:ascii="宋体" w:eastAsia="宋体" w:hAnsi="宋体" w:cs="宋体" w:hint="eastAsia"/>
          <w:szCs w:val="21"/>
        </w:rPr>
        <w:t>9.1.3 齿轮箱的管路、接头及连接处的密封和泄放很重要。</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9.2 齿轮箱安装</w:t>
      </w:r>
    </w:p>
    <w:p w:rsidR="00213000" w:rsidRDefault="00AE0664">
      <w:pPr>
        <w:spacing w:line="360" w:lineRule="auto"/>
        <w:rPr>
          <w:rFonts w:ascii="宋体" w:eastAsia="宋体" w:hAnsi="宋体" w:cs="宋体"/>
          <w:szCs w:val="21"/>
        </w:rPr>
      </w:pPr>
      <w:r>
        <w:rPr>
          <w:rFonts w:ascii="宋体" w:eastAsia="宋体" w:hAnsi="宋体" w:cs="宋体" w:hint="eastAsia"/>
          <w:szCs w:val="21"/>
        </w:rPr>
        <w:t>9.2.1 本节针对的是整体出厂的齿轮箱，整体出厂的齿轮箱在出厂前均进行了不少于2h～3h的满负荷连续试运转，经检验合格后才能出厂。</w:t>
      </w:r>
    </w:p>
    <w:p w:rsidR="00213000" w:rsidRDefault="00AE0664">
      <w:pPr>
        <w:spacing w:line="360" w:lineRule="auto"/>
        <w:rPr>
          <w:rFonts w:ascii="宋体" w:eastAsia="宋体" w:hAnsi="宋体" w:cs="宋体"/>
          <w:szCs w:val="21"/>
        </w:rPr>
      </w:pPr>
      <w:r>
        <w:rPr>
          <w:rFonts w:ascii="宋体" w:eastAsia="宋体" w:hAnsi="宋体" w:cs="宋体" w:hint="eastAsia"/>
          <w:szCs w:val="21"/>
        </w:rPr>
        <w:t>9.2.2 安装前对齿轮箱进行外观和内部开盖检查，并对基础进行验收，合格后方可进行安装。齿轮箱的安装允许偏差应满足规范要求。</w:t>
      </w: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10  水泵</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10.1一般规定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泵安装前应事先对其外观质量和随机技术文件进行检查，泵不应有损坏、锈蚀，零部件不应有缺失，密封件不应有损坏，核对泵的型号、规格以及安装尺寸是否符合设计要求，开箱检查完毕后应注意记录并办理移交手续。</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10.2 泵的安装</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整体安装的泵安装水平，应在进、出口法兰面或其他水平面上进行检测，其安装水平偏差不应大于0.10/1000。本条为随机技术文件无规定时应符合的要求，当随机技术文件有规定时应符合随机技术文件要求。</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泵的入口和出出管路是泵和泵站安装的重要部分，对泵的管路安装做出了一般规定，管道的连接部位和阀门等应无泄漏，泵安装时，其附属系统的管道一般应该要在现场进行压力试验。在试运转前应对安全阀、溢流阀进行检查、试验，按照随机技术文件要求执行。</w:t>
      </w: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Cs w:val="21"/>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11 承压设备的强度试验和严密性试验</w:t>
      </w:r>
    </w:p>
    <w:p w:rsidR="00213000" w:rsidRDefault="00213000">
      <w:pPr>
        <w:spacing w:line="360" w:lineRule="auto"/>
        <w:rPr>
          <w:rFonts w:ascii="宋体" w:eastAsia="宋体" w:hAnsi="宋体" w:cs="宋体"/>
          <w:sz w:val="24"/>
          <w:szCs w:val="24"/>
        </w:rPr>
      </w:pPr>
    </w:p>
    <w:p w:rsidR="00213000" w:rsidRDefault="00AE0664">
      <w:pPr>
        <w:spacing w:line="360" w:lineRule="auto"/>
        <w:rPr>
          <w:rFonts w:ascii="宋体" w:eastAsia="宋体" w:hAnsi="宋体" w:cs="宋体"/>
          <w:szCs w:val="21"/>
        </w:rPr>
      </w:pPr>
      <w:r>
        <w:rPr>
          <w:rFonts w:ascii="宋体" w:eastAsia="宋体" w:hAnsi="宋体" w:cs="宋体" w:hint="eastAsia"/>
          <w:szCs w:val="21"/>
        </w:rPr>
        <w:t>11.0.1 设备技术文件及设计文件对承压设备强度试验和严密性试验的试验压力、试验介质、试验温度、试验的时间都有详细和明确的规定，试验作业要严格按照技术设计文件及本规范的相应条款实施。</w:t>
      </w:r>
    </w:p>
    <w:p w:rsidR="00213000" w:rsidRDefault="00AE0664">
      <w:pPr>
        <w:spacing w:line="360" w:lineRule="auto"/>
        <w:rPr>
          <w:rFonts w:ascii="宋体" w:eastAsia="宋体" w:hAnsi="宋体" w:cs="宋体"/>
          <w:szCs w:val="21"/>
        </w:rPr>
      </w:pPr>
      <w:r>
        <w:rPr>
          <w:rFonts w:ascii="宋体" w:eastAsia="宋体" w:hAnsi="宋体" w:cs="宋体" w:hint="eastAsia"/>
          <w:szCs w:val="21"/>
        </w:rPr>
        <w:t>11.0.2 要按照承压设备报检报验的各项规定，同时进行承压设备的试验见证及文件资料的整理等工作。</w:t>
      </w:r>
    </w:p>
    <w:p w:rsidR="00213000" w:rsidRDefault="00213000">
      <w:pPr>
        <w:spacing w:line="360" w:lineRule="auto"/>
        <w:rPr>
          <w:rFonts w:ascii="宋体" w:eastAsia="宋体" w:hAnsi="宋体" w:cs="宋体"/>
          <w:szCs w:val="21"/>
        </w:rPr>
      </w:pPr>
    </w:p>
    <w:p w:rsidR="00213000" w:rsidRDefault="00213000">
      <w:pPr>
        <w:spacing w:line="360" w:lineRule="auto"/>
        <w:rPr>
          <w:rFonts w:ascii="宋体" w:eastAsia="宋体" w:hAnsi="宋体" w:cs="宋体"/>
          <w:sz w:val="24"/>
          <w:szCs w:val="24"/>
        </w:rPr>
      </w:pPr>
    </w:p>
    <w:p w:rsidR="00213000" w:rsidRDefault="00213000">
      <w:pPr>
        <w:spacing w:line="360" w:lineRule="auto"/>
        <w:rPr>
          <w:rFonts w:ascii="宋体" w:eastAsia="宋体" w:hAnsi="宋体" w:cs="宋体"/>
          <w:sz w:val="24"/>
          <w:szCs w:val="24"/>
        </w:rPr>
        <w:sectPr w:rsidR="00213000">
          <w:pgSz w:w="11906" w:h="16838"/>
          <w:pgMar w:top="1418" w:right="1418" w:bottom="1418" w:left="1418" w:header="851" w:footer="992" w:gutter="0"/>
          <w:cols w:space="425"/>
          <w:docGrid w:type="linesAndChars" w:linePitch="312"/>
        </w:sectPr>
      </w:pPr>
    </w:p>
    <w:p w:rsidR="00213000" w:rsidRDefault="00AE0664">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12 试运转及工程验收</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12.1 试运转一般规定</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参照设备有关制造技术条件和标准，将试运转时一般规定在本条中规定明确。</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试运转包括单机试运转、无负荷联动试运转和负荷联动试运转。单机试运转、无负荷联动试运转由安装施工单位负责进行,负荷联动试运转由建设单位负责进行。</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安全保护装置是保障人身安全和设备安全运行的设施。本条文严格要求安全保护装置必须在设备试运转前安装调整合格,在试运转中需要调试的必须在试运转中完成调试，其功能必须符合设计技术文件要求，防止发生安全事故。无负荷联动试运转后，必须对各个接合部位复检，防止松动而造成事故。</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安装单位要在无负荷联动试运转合格后办理中间交接手续，中间交接手续办理之后，设备的保管、维护应由建设单位负责。</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12.2 齿轮箱试运转</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齿轮箱试运转的检验合格标准主要就是润滑油的各项指标达标。润滑油温和轴承温升均不应超过设备技术文件的规定。本条对试运行的润滑油温做出了统一规定。设备技术文件如有要求的，以厂家技术文件为准。</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12.3 泵试运转</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由于泵设备不允许无介质空运转，因此泵设备的试运转没有单机试运转，一经投人试运转即为负荷运转。泵输送的介质有常温水、高、低温液体、化学液体、挥发性液体、黏性液体和颗粒悬浮物等，一般都以水为介质进行试运转，试运行合格作为安装工程完毕,可办理交工验收。如设备技术文件及设计文件要求使用规定的工作介质进行试运转，则试运转工作应由建设单位主持,安装施工单位参加，并负责处理属于安装施工所造成的质量问题。</w:t>
      </w:r>
    </w:p>
    <w:p w:rsidR="00213000" w:rsidRDefault="00AE0664">
      <w:pPr>
        <w:spacing w:line="360" w:lineRule="auto"/>
        <w:jc w:val="center"/>
        <w:rPr>
          <w:rFonts w:ascii="宋体" w:eastAsia="宋体" w:hAnsi="宋体" w:cs="宋体"/>
          <w:b/>
          <w:bCs/>
          <w:szCs w:val="21"/>
        </w:rPr>
      </w:pPr>
      <w:r>
        <w:rPr>
          <w:rFonts w:ascii="宋体" w:eastAsia="宋体" w:hAnsi="宋体" w:cs="宋体" w:hint="eastAsia"/>
          <w:b/>
          <w:bCs/>
          <w:szCs w:val="21"/>
        </w:rPr>
        <w:t>12.4 工程验收</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设备安装的分项工程应按设备的台(套)或机组划分，同一个单位工程中的设备安装工程可划分为一个分部工程或若干个子分部工程。大型特殊的设备安装工程可单独构成单位(子单位)工程或划分为若干个分部工程，其分项工程可按工序划分。</w:t>
      </w:r>
    </w:p>
    <w:p w:rsidR="00213000" w:rsidRDefault="00AE0664">
      <w:pPr>
        <w:spacing w:line="360" w:lineRule="auto"/>
        <w:ind w:firstLineChars="200" w:firstLine="420"/>
        <w:rPr>
          <w:rFonts w:ascii="宋体" w:eastAsia="宋体" w:hAnsi="宋体" w:cs="宋体"/>
          <w:szCs w:val="21"/>
        </w:rPr>
      </w:pPr>
      <w:r>
        <w:rPr>
          <w:rFonts w:ascii="宋体" w:eastAsia="宋体" w:hAnsi="宋体" w:cs="宋体" w:hint="eastAsia"/>
          <w:szCs w:val="21"/>
        </w:rPr>
        <w:t>本条明确了分项工程质量验收合格的3项质量标准即主控项目、一般项目及施工控制文件应具备的条件。明确了分部工程安装质量的验收合格的2项标准，即所含分项工程质量全部合格;分部工程质量控制文件齐全完整。明确了单位工程安装质量的验收合格的2项标准，即所含分部工程质量全部合格；单位工程质量控制文件齐全完整。</w:t>
      </w:r>
    </w:p>
    <w:sectPr w:rsidR="00213000">
      <w:pgSz w:w="11906" w:h="16838"/>
      <w:pgMar w:top="1418" w:right="1418" w:bottom="1418" w:left="1418"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E04" w:rsidRDefault="00AE0664">
      <w:r>
        <w:separator/>
      </w:r>
    </w:p>
  </w:endnote>
  <w:endnote w:type="continuationSeparator" w:id="0">
    <w:p w:rsidR="00365E04" w:rsidRDefault="00AE0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64" w:rsidRDefault="00AE0664">
    <w:pPr>
      <w:pStyle w:val="a6"/>
      <w:jc w:val="both"/>
      <w:rPr>
        <w:rFonts w:ascii="宋体" w:hAnsi="宋体"/>
      </w:rPr>
    </w:pPr>
    <w:r>
      <w:rPr>
        <w:rStyle w:val="af7"/>
        <w:rFonts w:ascii="宋体" w:hAnsi="宋体"/>
      </w:rPr>
      <w:fldChar w:fldCharType="begin"/>
    </w:r>
    <w:r>
      <w:rPr>
        <w:rStyle w:val="af7"/>
        <w:rFonts w:ascii="宋体" w:hAnsi="宋体"/>
      </w:rPr>
      <w:instrText xml:space="preserve"> PAGE </w:instrText>
    </w:r>
    <w:r>
      <w:rPr>
        <w:rStyle w:val="af7"/>
        <w:rFonts w:ascii="宋体" w:hAnsi="宋体"/>
      </w:rPr>
      <w:fldChar w:fldCharType="separate"/>
    </w:r>
    <w:r>
      <w:rPr>
        <w:rStyle w:val="af7"/>
        <w:rFonts w:ascii="宋体" w:hAnsi="宋体"/>
      </w:rPr>
      <w:t>6</w:t>
    </w:r>
    <w:r>
      <w:rPr>
        <w:rStyle w:val="af7"/>
        <w:rFonts w:ascii="宋体" w:hAnsi="宋体"/>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64" w:rsidRDefault="00AE0664">
    <w:pPr>
      <w:pStyle w:val="afa"/>
      <w:rPr>
        <w:rStyle w:val="af7"/>
      </w:rPr>
    </w:pPr>
    <w:r>
      <w:rPr>
        <w:noProof/>
      </w:rPr>
      <mc:AlternateContent>
        <mc:Choice Requires="wps">
          <w:drawing>
            <wp:anchor distT="0" distB="0" distL="114300" distR="114300" simplePos="0" relativeHeight="251665408" behindDoc="0" locked="0" layoutInCell="1" allowOverlap="1" wp14:anchorId="55A0CF80" wp14:editId="15453A98">
              <wp:simplePos x="0" y="0"/>
              <wp:positionH relativeFrom="margin">
                <wp:align>right</wp:align>
              </wp:positionH>
              <wp:positionV relativeFrom="paragraph">
                <wp:posOffset>0</wp:posOffset>
              </wp:positionV>
              <wp:extent cx="1828800" cy="1828800"/>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rsidR="00AE0664" w:rsidRDefault="00AE0664">
                          <w:pPr>
                            <w:pStyle w:val="a6"/>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type w14:anchorId="55A0CF80" id="_x0000_t202" coordsize="21600,21600" o:spt="202" path="m,l,21600r21600,l21600,xe">
              <v:stroke joinstyle="miter"/>
              <v:path gradientshapeok="t" o:connecttype="rect"/>
            </v:shapetype>
            <v:shape id="文本框 20" o:spid="_x0000_s1037" type="#_x0000_t202" style="position:absolute;left:0;text-align:left;margin-left:92.8pt;margin-top:0;width:2in;height:2in;z-index:2516654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" filled="f" stroked="f">
              <v:textbox style="mso-fit-shape-to-text:t" inset="0,0,0,0">
                <w:txbxContent>
                  <w:p w:rsidR="00AE0664" w:rsidRDefault="00AE0664">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64" w:rsidRDefault="00AE0664">
    <w:pPr>
      <w:pStyle w:val="a6"/>
      <w:rPr>
        <w:rStyle w:val="af7"/>
      </w:rPr>
    </w:pPr>
  </w:p>
  <w:p w:rsidR="00AE0664" w:rsidRDefault="00AE066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00" w:rsidRDefault="00AE0664">
    <w:pPr>
      <w:pStyle w:val="a6"/>
    </w:pPr>
    <w:r>
      <w:rPr>
        <w:noProof/>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13000" w:rsidRDefault="00AE0664">
                          <w:pPr>
                            <w:pStyle w:val="a6"/>
                          </w:pPr>
                          <w:r>
                            <w:fldChar w:fldCharType="begin"/>
                          </w:r>
                          <w:r>
                            <w:instrText xml:space="preserve"> PAGE  \* MERGEFORMAT </w:instrText>
                          </w:r>
                          <w:r>
                            <w:fldChar w:fldCharType="separate"/>
                          </w:r>
                          <w:r w:rsidR="00805615">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8" type="#_x0000_t202" style="position:absolute;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BG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mj82MsVNVu0ONCwJdHL8xZtuBAxXYmAtUDrsOrp&#10;Eoc2BLppJ3G2pvDlb/cZj2mFlrMOa1Zzh3eAM/PWYYrzRo5CGIXVKLhbe0rowSGeEC+L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ZIEZkAgAAEwUAAA4AAAAAAAAAAAAAAAAALgIAAGRycy9lMm9Eb2Mu&#10;eG1sUEsBAi0AFAAGAAgAAAAhAHGq0bnXAAAABQEAAA8AAAAAAAAAAAAAAAAAvgQAAGRycy9kb3du&#10;cmV2LnhtbFBLBQYAAAAABAAEAPMAAADCBQAAAAA=&#10;" filled="f" stroked="f" strokeweight=".5pt">
              <v:textbox style="mso-fit-shape-to-text:t" inset="0,0,0,0">
                <w:txbxContent>
                  <w:p w:rsidR="00213000" w:rsidRDefault="00AE0664">
                    <w:pPr>
                      <w:pStyle w:val="a6"/>
                    </w:pPr>
                    <w:r>
                      <w:fldChar w:fldCharType="begin"/>
                    </w:r>
                    <w:r>
                      <w:instrText xml:space="preserve"> PAGE  \* MERGEFORMAT </w:instrText>
                    </w:r>
                    <w:r>
                      <w:fldChar w:fldCharType="separate"/>
                    </w:r>
                    <w:r w:rsidR="00805615">
                      <w:rPr>
                        <w:noProof/>
                      </w:rPr>
                      <w:t>1</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00" w:rsidRDefault="00AE0664">
    <w:pPr>
      <w:pStyle w:val="a6"/>
      <w:jc w:val="center"/>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13000" w:rsidRDefault="00AE0664">
                          <w:pPr>
                            <w:pStyle w:val="a6"/>
                            <w:jc w:val="center"/>
                          </w:pPr>
                          <w:r>
                            <w:fldChar w:fldCharType="begin"/>
                          </w:r>
                          <w:r>
                            <w:instrText>PAGE   \* MERGEFORMAT</w:instrText>
                          </w:r>
                          <w:r>
                            <w:fldChar w:fldCharType="separate"/>
                          </w:r>
                          <w:r w:rsidR="00805615" w:rsidRPr="00805615">
                            <w:rPr>
                              <w:noProof/>
                              <w:lang w:val="zh-CN"/>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9"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YPZAIAABEFAAAOAAAAZHJzL2Uyb0RvYy54bWysVE1uEzEU3iNxB8t7OmlQqy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XR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gpNg9kAgAAEQUAAA4AAAAAAAAAAAAAAAAALgIAAGRycy9lMm9Eb2Mu&#10;eG1sUEsBAi0AFAAGAAgAAAAhAHGq0bnXAAAABQEAAA8AAAAAAAAAAAAAAAAAvgQAAGRycy9kb3du&#10;cmV2LnhtbFBLBQYAAAAABAAEAPMAAADCBQAAAAA=&#10;" filled="f" stroked="f" strokeweight=".5pt">
              <v:textbox style="mso-fit-shape-to-text:t" inset="0,0,0,0">
                <w:txbxContent>
                  <w:p w:rsidR="00213000" w:rsidRDefault="00AE0664">
                    <w:pPr>
                      <w:pStyle w:val="a6"/>
                      <w:jc w:val="center"/>
                    </w:pPr>
                    <w:r>
                      <w:fldChar w:fldCharType="begin"/>
                    </w:r>
                    <w:r>
                      <w:instrText>PAGE   \* MERGEFORMAT</w:instrText>
                    </w:r>
                    <w:r>
                      <w:fldChar w:fldCharType="separate"/>
                    </w:r>
                    <w:r w:rsidR="00805615" w:rsidRPr="00805615">
                      <w:rPr>
                        <w:noProof/>
                        <w:lang w:val="zh-CN"/>
                      </w:rPr>
                      <w:t>2</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00" w:rsidRDefault="00AE0664">
    <w:pPr>
      <w:pStyle w:val="a6"/>
      <w:jc w:val="center"/>
    </w:pPr>
    <w:r>
      <w:rPr>
        <w:noProof/>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13000" w:rsidRDefault="00AE0664">
                          <w:pPr>
                            <w:pStyle w:val="a6"/>
                            <w:jc w:val="center"/>
                          </w:pPr>
                          <w:r>
                            <w:fldChar w:fldCharType="begin"/>
                          </w:r>
                          <w:r>
                            <w:instrText>PAGE   \* MERGEFORMAT</w:instrText>
                          </w:r>
                          <w:r>
                            <w:fldChar w:fldCharType="separate"/>
                          </w:r>
                          <w:r w:rsidR="00805615" w:rsidRPr="00805615">
                            <w:rPr>
                              <w:noProof/>
                              <w:lang w:val="zh-CN"/>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40" type="#_x0000_t202" style="position:absolute;left:0;text-align:left;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EuzUmBkAgAAEwUAAA4AAAAAAAAAAAAAAAAALgIAAGRycy9lMm9Eb2Mu&#10;eG1sUEsBAi0AFAAGAAgAAAAhAHGq0bnXAAAABQEAAA8AAAAAAAAAAAAAAAAAvgQAAGRycy9kb3du&#10;cmV2LnhtbFBLBQYAAAAABAAEAPMAAADCBQAAAAA=&#10;" filled="f" stroked="f" strokeweight=".5pt">
              <v:textbox style="mso-fit-shape-to-text:t" inset="0,0,0,0">
                <w:txbxContent>
                  <w:p w:rsidR="00213000" w:rsidRDefault="00AE0664">
                    <w:pPr>
                      <w:pStyle w:val="a6"/>
                      <w:jc w:val="center"/>
                    </w:pPr>
                    <w:r>
                      <w:fldChar w:fldCharType="begin"/>
                    </w:r>
                    <w:r>
                      <w:instrText>PAGE   \* MERGEFORMAT</w:instrText>
                    </w:r>
                    <w:r>
                      <w:fldChar w:fldCharType="separate"/>
                    </w:r>
                    <w:r w:rsidR="00805615" w:rsidRPr="00805615">
                      <w:rPr>
                        <w:noProof/>
                        <w:lang w:val="zh-CN"/>
                      </w:rPr>
                      <w:t>4</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00" w:rsidRDefault="00AE0664">
    <w:pPr>
      <w:pStyle w:val="a6"/>
      <w:jc w:val="center"/>
    </w:pPr>
    <w:r>
      <w:rPr>
        <w:noProof/>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13000" w:rsidRDefault="00AE0664">
                          <w:pPr>
                            <w:pStyle w:val="a6"/>
                            <w:jc w:val="center"/>
                          </w:pPr>
                          <w:r>
                            <w:fldChar w:fldCharType="begin"/>
                          </w:r>
                          <w:r>
                            <w:instrText>PAGE   \* MERGEFORMAT</w:instrText>
                          </w:r>
                          <w:r>
                            <w:fldChar w:fldCharType="separate"/>
                          </w:r>
                          <w:r w:rsidR="00805615" w:rsidRPr="00805615">
                            <w:rPr>
                              <w:noProof/>
                              <w:lang w:val="zh-CN"/>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41" type="#_x0000_t202" style="position:absolute;left:0;text-align:left;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gBMttkAgAAEwUAAA4AAAAAAAAAAAAAAAAALgIAAGRycy9lMm9Eb2Mu&#10;eG1sUEsBAi0AFAAGAAgAAAAhAHGq0bnXAAAABQEAAA8AAAAAAAAAAAAAAAAAvgQAAGRycy9kb3du&#10;cmV2LnhtbFBLBQYAAAAABAAEAPMAAADCBQAAAAA=&#10;" filled="f" stroked="f" strokeweight=".5pt">
              <v:textbox style="mso-fit-shape-to-text:t" inset="0,0,0,0">
                <w:txbxContent>
                  <w:p w:rsidR="00213000" w:rsidRDefault="00AE0664">
                    <w:pPr>
                      <w:pStyle w:val="a6"/>
                      <w:jc w:val="center"/>
                    </w:pPr>
                    <w:r>
                      <w:fldChar w:fldCharType="begin"/>
                    </w:r>
                    <w:r>
                      <w:instrText>PAGE   \* MERGEFORMAT</w:instrText>
                    </w:r>
                    <w:r>
                      <w:fldChar w:fldCharType="separate"/>
                    </w:r>
                    <w:r w:rsidR="00805615" w:rsidRPr="00805615">
                      <w:rPr>
                        <w:noProof/>
                        <w:lang w:val="zh-CN"/>
                      </w:rPr>
                      <w:t>14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E04" w:rsidRDefault="00AE0664">
      <w:r>
        <w:separator/>
      </w:r>
    </w:p>
  </w:footnote>
  <w:footnote w:type="continuationSeparator" w:id="0">
    <w:p w:rsidR="00365E04" w:rsidRDefault="00AE0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64" w:rsidRDefault="00AE0664">
    <w:pPr>
      <w:pStyle w:val="af9"/>
      <w:jc w:val="both"/>
    </w:pPr>
    <w:r>
      <w:t>T/CISA XXXX</w:t>
    </w:r>
    <w:r>
      <w:rPr>
        <w:color w:val="000000"/>
        <w:szCs w:val="21"/>
      </w:rPr>
      <w:t>—</w:t>
    </w:r>
    <w:r>
      <w:t>202</w:t>
    </w:r>
    <w:r>
      <w:rPr>
        <w:rFonts w:hint="eastAsia"/>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64" w:rsidRDefault="00AE0664">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00" w:rsidRDefault="0021300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00" w:rsidRDefault="002130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BE39FA7"/>
    <w:multiLevelType w:val="singleLevel"/>
    <w:tmpl w:val="CBE39FA7"/>
    <w:lvl w:ilvl="0">
      <w:start w:val="1"/>
      <w:numFmt w:val="decimal"/>
      <w:suff w:val="space"/>
      <w:lvlText w:val="%1）"/>
      <w:lvlJc w:val="left"/>
    </w:lvl>
  </w:abstractNum>
  <w:abstractNum w:abstractNumId="1"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42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RiN2IzZmExNzgwYWYzMjNlM2M0OTRkZDMxZGFhZjcifQ=="/>
  </w:docVars>
  <w:rsids>
    <w:rsidRoot w:val="002A17F4"/>
    <w:rsid w:val="00015B03"/>
    <w:rsid w:val="000529CE"/>
    <w:rsid w:val="00054413"/>
    <w:rsid w:val="000603CD"/>
    <w:rsid w:val="000611AE"/>
    <w:rsid w:val="0006155D"/>
    <w:rsid w:val="0007339E"/>
    <w:rsid w:val="000771A3"/>
    <w:rsid w:val="00077387"/>
    <w:rsid w:val="0008302F"/>
    <w:rsid w:val="000931A0"/>
    <w:rsid w:val="000A3AFF"/>
    <w:rsid w:val="000A5A94"/>
    <w:rsid w:val="000B166F"/>
    <w:rsid w:val="000B78CB"/>
    <w:rsid w:val="000C5A75"/>
    <w:rsid w:val="000C6973"/>
    <w:rsid w:val="000C6B2C"/>
    <w:rsid w:val="000D103F"/>
    <w:rsid w:val="000F39B6"/>
    <w:rsid w:val="000F5312"/>
    <w:rsid w:val="00100A34"/>
    <w:rsid w:val="0010533A"/>
    <w:rsid w:val="001065FD"/>
    <w:rsid w:val="00107042"/>
    <w:rsid w:val="00136E84"/>
    <w:rsid w:val="001373D1"/>
    <w:rsid w:val="001377C7"/>
    <w:rsid w:val="00147866"/>
    <w:rsid w:val="0015241A"/>
    <w:rsid w:val="001530F3"/>
    <w:rsid w:val="00161527"/>
    <w:rsid w:val="001635E1"/>
    <w:rsid w:val="00163988"/>
    <w:rsid w:val="001857FB"/>
    <w:rsid w:val="00186694"/>
    <w:rsid w:val="00192A66"/>
    <w:rsid w:val="00193E62"/>
    <w:rsid w:val="00194017"/>
    <w:rsid w:val="001B00F8"/>
    <w:rsid w:val="001B2AF3"/>
    <w:rsid w:val="001C18A5"/>
    <w:rsid w:val="001C2271"/>
    <w:rsid w:val="001D517C"/>
    <w:rsid w:val="001E2790"/>
    <w:rsid w:val="001E49E6"/>
    <w:rsid w:val="001E79DF"/>
    <w:rsid w:val="001F5531"/>
    <w:rsid w:val="001F61CD"/>
    <w:rsid w:val="00204A71"/>
    <w:rsid w:val="00213000"/>
    <w:rsid w:val="002159B1"/>
    <w:rsid w:val="00221ED0"/>
    <w:rsid w:val="00223A34"/>
    <w:rsid w:val="002251B4"/>
    <w:rsid w:val="0022768D"/>
    <w:rsid w:val="00235AB8"/>
    <w:rsid w:val="00250E54"/>
    <w:rsid w:val="00260561"/>
    <w:rsid w:val="00262D4B"/>
    <w:rsid w:val="002752FF"/>
    <w:rsid w:val="00291A5A"/>
    <w:rsid w:val="00292855"/>
    <w:rsid w:val="00294859"/>
    <w:rsid w:val="002A17F4"/>
    <w:rsid w:val="002A2635"/>
    <w:rsid w:val="002A6581"/>
    <w:rsid w:val="002B33D6"/>
    <w:rsid w:val="002B4BEF"/>
    <w:rsid w:val="002C08E7"/>
    <w:rsid w:val="002C5A04"/>
    <w:rsid w:val="002F16C5"/>
    <w:rsid w:val="002F56D8"/>
    <w:rsid w:val="00312379"/>
    <w:rsid w:val="00312F1B"/>
    <w:rsid w:val="0031691A"/>
    <w:rsid w:val="003228DA"/>
    <w:rsid w:val="00327F19"/>
    <w:rsid w:val="00342583"/>
    <w:rsid w:val="003464EF"/>
    <w:rsid w:val="003518DF"/>
    <w:rsid w:val="003553EB"/>
    <w:rsid w:val="00365E04"/>
    <w:rsid w:val="00366B47"/>
    <w:rsid w:val="00372D02"/>
    <w:rsid w:val="00373E77"/>
    <w:rsid w:val="003764CC"/>
    <w:rsid w:val="003805B7"/>
    <w:rsid w:val="00381234"/>
    <w:rsid w:val="0038135F"/>
    <w:rsid w:val="003829A4"/>
    <w:rsid w:val="00383003"/>
    <w:rsid w:val="00387412"/>
    <w:rsid w:val="00391A1C"/>
    <w:rsid w:val="003A5E9A"/>
    <w:rsid w:val="003B528A"/>
    <w:rsid w:val="003C03A9"/>
    <w:rsid w:val="003C27BE"/>
    <w:rsid w:val="003D0F1C"/>
    <w:rsid w:val="003F1147"/>
    <w:rsid w:val="003F4BE6"/>
    <w:rsid w:val="00404231"/>
    <w:rsid w:val="00416295"/>
    <w:rsid w:val="00423B93"/>
    <w:rsid w:val="00431819"/>
    <w:rsid w:val="00432113"/>
    <w:rsid w:val="00452F34"/>
    <w:rsid w:val="00472AA8"/>
    <w:rsid w:val="004769BE"/>
    <w:rsid w:val="004813D1"/>
    <w:rsid w:val="004832C3"/>
    <w:rsid w:val="00492E27"/>
    <w:rsid w:val="00494A64"/>
    <w:rsid w:val="004A06D1"/>
    <w:rsid w:val="004A10A9"/>
    <w:rsid w:val="004A1FD3"/>
    <w:rsid w:val="004B2E2D"/>
    <w:rsid w:val="004B3A2E"/>
    <w:rsid w:val="004C43D5"/>
    <w:rsid w:val="004D5892"/>
    <w:rsid w:val="004E1C5A"/>
    <w:rsid w:val="004F3813"/>
    <w:rsid w:val="0050258E"/>
    <w:rsid w:val="00511D42"/>
    <w:rsid w:val="00514C12"/>
    <w:rsid w:val="0052181D"/>
    <w:rsid w:val="005314F6"/>
    <w:rsid w:val="00554A0A"/>
    <w:rsid w:val="00560731"/>
    <w:rsid w:val="00561D72"/>
    <w:rsid w:val="0056345A"/>
    <w:rsid w:val="0056354D"/>
    <w:rsid w:val="00563928"/>
    <w:rsid w:val="00564648"/>
    <w:rsid w:val="0058020C"/>
    <w:rsid w:val="00585D31"/>
    <w:rsid w:val="005B64FA"/>
    <w:rsid w:val="005D635A"/>
    <w:rsid w:val="005E4424"/>
    <w:rsid w:val="005F163A"/>
    <w:rsid w:val="006002AB"/>
    <w:rsid w:val="00610BAD"/>
    <w:rsid w:val="00614A69"/>
    <w:rsid w:val="006207AC"/>
    <w:rsid w:val="00623664"/>
    <w:rsid w:val="00636CC6"/>
    <w:rsid w:val="00637516"/>
    <w:rsid w:val="00637608"/>
    <w:rsid w:val="00655E6E"/>
    <w:rsid w:val="006703B4"/>
    <w:rsid w:val="006769F0"/>
    <w:rsid w:val="00680A2F"/>
    <w:rsid w:val="006B44FA"/>
    <w:rsid w:val="006C2792"/>
    <w:rsid w:val="006C435D"/>
    <w:rsid w:val="006C4471"/>
    <w:rsid w:val="006C52BA"/>
    <w:rsid w:val="006D2F86"/>
    <w:rsid w:val="006E7DB9"/>
    <w:rsid w:val="006F21BD"/>
    <w:rsid w:val="006F6534"/>
    <w:rsid w:val="007007EF"/>
    <w:rsid w:val="007068A2"/>
    <w:rsid w:val="00706D72"/>
    <w:rsid w:val="00714A68"/>
    <w:rsid w:val="00714D87"/>
    <w:rsid w:val="00725EAB"/>
    <w:rsid w:val="00726AC9"/>
    <w:rsid w:val="0075168A"/>
    <w:rsid w:val="007565FD"/>
    <w:rsid w:val="00766F9D"/>
    <w:rsid w:val="00795681"/>
    <w:rsid w:val="007960D9"/>
    <w:rsid w:val="007A1AFE"/>
    <w:rsid w:val="007A234A"/>
    <w:rsid w:val="007A3502"/>
    <w:rsid w:val="007B2D01"/>
    <w:rsid w:val="007B5D87"/>
    <w:rsid w:val="007B625E"/>
    <w:rsid w:val="007D0762"/>
    <w:rsid w:val="007E2699"/>
    <w:rsid w:val="007E7036"/>
    <w:rsid w:val="007F28F5"/>
    <w:rsid w:val="00805615"/>
    <w:rsid w:val="00805CFD"/>
    <w:rsid w:val="00817DEF"/>
    <w:rsid w:val="00817FBA"/>
    <w:rsid w:val="00821BE4"/>
    <w:rsid w:val="00822A04"/>
    <w:rsid w:val="0082393A"/>
    <w:rsid w:val="0082489D"/>
    <w:rsid w:val="0082553D"/>
    <w:rsid w:val="00830017"/>
    <w:rsid w:val="008337E2"/>
    <w:rsid w:val="00834843"/>
    <w:rsid w:val="008374CE"/>
    <w:rsid w:val="008418A0"/>
    <w:rsid w:val="00846790"/>
    <w:rsid w:val="00851E42"/>
    <w:rsid w:val="00860A20"/>
    <w:rsid w:val="008700BB"/>
    <w:rsid w:val="00877945"/>
    <w:rsid w:val="0088038B"/>
    <w:rsid w:val="00890CA1"/>
    <w:rsid w:val="00892D69"/>
    <w:rsid w:val="00893CF5"/>
    <w:rsid w:val="00896B10"/>
    <w:rsid w:val="008B0181"/>
    <w:rsid w:val="008B0741"/>
    <w:rsid w:val="008B5537"/>
    <w:rsid w:val="008C440A"/>
    <w:rsid w:val="008C69FC"/>
    <w:rsid w:val="008C7284"/>
    <w:rsid w:val="008F27FD"/>
    <w:rsid w:val="008F4462"/>
    <w:rsid w:val="008F4DC2"/>
    <w:rsid w:val="00902CD7"/>
    <w:rsid w:val="00924CFD"/>
    <w:rsid w:val="00935DA3"/>
    <w:rsid w:val="0094037A"/>
    <w:rsid w:val="0094047B"/>
    <w:rsid w:val="009440BE"/>
    <w:rsid w:val="00944A72"/>
    <w:rsid w:val="00947DE7"/>
    <w:rsid w:val="009608F3"/>
    <w:rsid w:val="00970E68"/>
    <w:rsid w:val="00971945"/>
    <w:rsid w:val="009929D9"/>
    <w:rsid w:val="00992B45"/>
    <w:rsid w:val="009A62AF"/>
    <w:rsid w:val="009A6351"/>
    <w:rsid w:val="009B2781"/>
    <w:rsid w:val="009B5F60"/>
    <w:rsid w:val="009C2C9F"/>
    <w:rsid w:val="009C483C"/>
    <w:rsid w:val="009D3B49"/>
    <w:rsid w:val="009E3E12"/>
    <w:rsid w:val="009F386C"/>
    <w:rsid w:val="00A27C99"/>
    <w:rsid w:val="00A31650"/>
    <w:rsid w:val="00A35496"/>
    <w:rsid w:val="00A37C19"/>
    <w:rsid w:val="00A44677"/>
    <w:rsid w:val="00A4588B"/>
    <w:rsid w:val="00A4598C"/>
    <w:rsid w:val="00A515AF"/>
    <w:rsid w:val="00A5263E"/>
    <w:rsid w:val="00A535F8"/>
    <w:rsid w:val="00A6034A"/>
    <w:rsid w:val="00A637D4"/>
    <w:rsid w:val="00A66D4C"/>
    <w:rsid w:val="00A70276"/>
    <w:rsid w:val="00A74335"/>
    <w:rsid w:val="00A74CD5"/>
    <w:rsid w:val="00A829AB"/>
    <w:rsid w:val="00A865E4"/>
    <w:rsid w:val="00A91D76"/>
    <w:rsid w:val="00AB13A4"/>
    <w:rsid w:val="00AB210D"/>
    <w:rsid w:val="00AC12B1"/>
    <w:rsid w:val="00AC7413"/>
    <w:rsid w:val="00AD1999"/>
    <w:rsid w:val="00AD2689"/>
    <w:rsid w:val="00AD6743"/>
    <w:rsid w:val="00AE0664"/>
    <w:rsid w:val="00AE0910"/>
    <w:rsid w:val="00AF0C8F"/>
    <w:rsid w:val="00B00D94"/>
    <w:rsid w:val="00B017B5"/>
    <w:rsid w:val="00B33BF5"/>
    <w:rsid w:val="00B56357"/>
    <w:rsid w:val="00B57368"/>
    <w:rsid w:val="00B67EB3"/>
    <w:rsid w:val="00B7503B"/>
    <w:rsid w:val="00B769CB"/>
    <w:rsid w:val="00B83E90"/>
    <w:rsid w:val="00B902C8"/>
    <w:rsid w:val="00B94D9B"/>
    <w:rsid w:val="00B9583F"/>
    <w:rsid w:val="00BA2B72"/>
    <w:rsid w:val="00BB1D5D"/>
    <w:rsid w:val="00BB4534"/>
    <w:rsid w:val="00BC2C75"/>
    <w:rsid w:val="00BC5195"/>
    <w:rsid w:val="00BD500B"/>
    <w:rsid w:val="00BF050E"/>
    <w:rsid w:val="00BF234E"/>
    <w:rsid w:val="00C25FAE"/>
    <w:rsid w:val="00C32406"/>
    <w:rsid w:val="00C409AD"/>
    <w:rsid w:val="00C7361E"/>
    <w:rsid w:val="00C739AB"/>
    <w:rsid w:val="00C75727"/>
    <w:rsid w:val="00C8501C"/>
    <w:rsid w:val="00C96834"/>
    <w:rsid w:val="00C96FBC"/>
    <w:rsid w:val="00CA2342"/>
    <w:rsid w:val="00CB632A"/>
    <w:rsid w:val="00CC39F2"/>
    <w:rsid w:val="00CC55A0"/>
    <w:rsid w:val="00CD7E44"/>
    <w:rsid w:val="00CE2FA4"/>
    <w:rsid w:val="00CF15A9"/>
    <w:rsid w:val="00CF36C4"/>
    <w:rsid w:val="00D05443"/>
    <w:rsid w:val="00D07D4B"/>
    <w:rsid w:val="00D13E1D"/>
    <w:rsid w:val="00D13E29"/>
    <w:rsid w:val="00D1707E"/>
    <w:rsid w:val="00D21512"/>
    <w:rsid w:val="00D21A53"/>
    <w:rsid w:val="00D21DAE"/>
    <w:rsid w:val="00D26AEF"/>
    <w:rsid w:val="00D35520"/>
    <w:rsid w:val="00D402A5"/>
    <w:rsid w:val="00D44BB1"/>
    <w:rsid w:val="00D573E2"/>
    <w:rsid w:val="00D60B1B"/>
    <w:rsid w:val="00D66F1B"/>
    <w:rsid w:val="00D70E4B"/>
    <w:rsid w:val="00D7734D"/>
    <w:rsid w:val="00D774C5"/>
    <w:rsid w:val="00D802D9"/>
    <w:rsid w:val="00D809C6"/>
    <w:rsid w:val="00D91B36"/>
    <w:rsid w:val="00DA08AE"/>
    <w:rsid w:val="00DA3B3A"/>
    <w:rsid w:val="00DA4250"/>
    <w:rsid w:val="00DC368C"/>
    <w:rsid w:val="00DD2320"/>
    <w:rsid w:val="00DD2B30"/>
    <w:rsid w:val="00DD504C"/>
    <w:rsid w:val="00DE5323"/>
    <w:rsid w:val="00DF0B9A"/>
    <w:rsid w:val="00E15750"/>
    <w:rsid w:val="00E27432"/>
    <w:rsid w:val="00E4403A"/>
    <w:rsid w:val="00E5452F"/>
    <w:rsid w:val="00E57791"/>
    <w:rsid w:val="00E65A9A"/>
    <w:rsid w:val="00E71D67"/>
    <w:rsid w:val="00E71DC8"/>
    <w:rsid w:val="00E7473C"/>
    <w:rsid w:val="00E770CA"/>
    <w:rsid w:val="00E80E93"/>
    <w:rsid w:val="00E90050"/>
    <w:rsid w:val="00E948F0"/>
    <w:rsid w:val="00EA3173"/>
    <w:rsid w:val="00EB30D6"/>
    <w:rsid w:val="00EC3D35"/>
    <w:rsid w:val="00ED05F1"/>
    <w:rsid w:val="00ED1851"/>
    <w:rsid w:val="00ED4AAC"/>
    <w:rsid w:val="00EF2E93"/>
    <w:rsid w:val="00F0173D"/>
    <w:rsid w:val="00F03F25"/>
    <w:rsid w:val="00F158B3"/>
    <w:rsid w:val="00F17816"/>
    <w:rsid w:val="00F25841"/>
    <w:rsid w:val="00F316C0"/>
    <w:rsid w:val="00F579E8"/>
    <w:rsid w:val="00F64007"/>
    <w:rsid w:val="00F650B6"/>
    <w:rsid w:val="00F66E08"/>
    <w:rsid w:val="00F70D6A"/>
    <w:rsid w:val="00F846F5"/>
    <w:rsid w:val="00F902CA"/>
    <w:rsid w:val="00FA228A"/>
    <w:rsid w:val="00FB00B5"/>
    <w:rsid w:val="00FB037A"/>
    <w:rsid w:val="00FB09E1"/>
    <w:rsid w:val="00FB3495"/>
    <w:rsid w:val="00FC19CA"/>
    <w:rsid w:val="00FD039B"/>
    <w:rsid w:val="00FE1F45"/>
    <w:rsid w:val="00FE6555"/>
    <w:rsid w:val="00FE7BBA"/>
    <w:rsid w:val="00FF3AE2"/>
    <w:rsid w:val="00FF65BF"/>
    <w:rsid w:val="00FF68D2"/>
    <w:rsid w:val="021533E7"/>
    <w:rsid w:val="02810A7C"/>
    <w:rsid w:val="03F612F2"/>
    <w:rsid w:val="04114082"/>
    <w:rsid w:val="04B14F1D"/>
    <w:rsid w:val="0689411F"/>
    <w:rsid w:val="0A603657"/>
    <w:rsid w:val="0A620240"/>
    <w:rsid w:val="0B107A25"/>
    <w:rsid w:val="0B937641"/>
    <w:rsid w:val="0DBD095F"/>
    <w:rsid w:val="12927CED"/>
    <w:rsid w:val="13D03611"/>
    <w:rsid w:val="172C4696"/>
    <w:rsid w:val="18BB7BEB"/>
    <w:rsid w:val="192E69C3"/>
    <w:rsid w:val="1CD04682"/>
    <w:rsid w:val="1D22085D"/>
    <w:rsid w:val="1E1651F3"/>
    <w:rsid w:val="1FEB0026"/>
    <w:rsid w:val="21303941"/>
    <w:rsid w:val="232E38A9"/>
    <w:rsid w:val="269D61D2"/>
    <w:rsid w:val="28440AA4"/>
    <w:rsid w:val="284D7035"/>
    <w:rsid w:val="28B27332"/>
    <w:rsid w:val="2A5148A3"/>
    <w:rsid w:val="31544631"/>
    <w:rsid w:val="348F7C79"/>
    <w:rsid w:val="375241BA"/>
    <w:rsid w:val="3DC15BF5"/>
    <w:rsid w:val="3E950E30"/>
    <w:rsid w:val="3F013071"/>
    <w:rsid w:val="3F622D38"/>
    <w:rsid w:val="42B03AF6"/>
    <w:rsid w:val="44084F35"/>
    <w:rsid w:val="45C83899"/>
    <w:rsid w:val="469618BE"/>
    <w:rsid w:val="48270D4B"/>
    <w:rsid w:val="4A9B3BD8"/>
    <w:rsid w:val="5032194B"/>
    <w:rsid w:val="50BB0282"/>
    <w:rsid w:val="518E1E3B"/>
    <w:rsid w:val="51BA2D78"/>
    <w:rsid w:val="55747599"/>
    <w:rsid w:val="571F6E09"/>
    <w:rsid w:val="573F58D1"/>
    <w:rsid w:val="57E37B17"/>
    <w:rsid w:val="593D06FE"/>
    <w:rsid w:val="5D425C01"/>
    <w:rsid w:val="5ED30E8D"/>
    <w:rsid w:val="5F5C085D"/>
    <w:rsid w:val="615D0767"/>
    <w:rsid w:val="616E284E"/>
    <w:rsid w:val="61C01324"/>
    <w:rsid w:val="62490F50"/>
    <w:rsid w:val="63DB3532"/>
    <w:rsid w:val="64393E88"/>
    <w:rsid w:val="65F53EAC"/>
    <w:rsid w:val="685C1F52"/>
    <w:rsid w:val="6A277198"/>
    <w:rsid w:val="6B71683F"/>
    <w:rsid w:val="6D8F4B19"/>
    <w:rsid w:val="6DE76703"/>
    <w:rsid w:val="6E9879FD"/>
    <w:rsid w:val="73346845"/>
    <w:rsid w:val="767174B1"/>
    <w:rsid w:val="76C53A1F"/>
    <w:rsid w:val="78212811"/>
    <w:rsid w:val="7B9A5C20"/>
    <w:rsid w:val="7FA63EAF"/>
    <w:rsid w:val="7FFB1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5:docId w15:val="{B0FA7B6C-6D60-40DB-8AFD-89B19F865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uiPriority w:val="39"/>
    <w:unhideWhenUsed/>
    <w:qFormat/>
    <w:pPr>
      <w:ind w:leftChars="400" w:left="840"/>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Pr>
      <w:rFonts w:ascii="宋体"/>
    </w:rPr>
  </w:style>
  <w:style w:type="paragraph" w:styleId="20">
    <w:name w:val="toc 2"/>
    <w:basedOn w:val="a"/>
    <w:next w:val="a"/>
    <w:uiPriority w:val="39"/>
    <w:unhideWhenUsed/>
    <w:qFormat/>
    <w:pPr>
      <w:ind w:leftChars="200" w:left="420"/>
    </w:pPr>
  </w:style>
  <w:style w:type="paragraph" w:styleId="a8">
    <w:name w:val="annotation subject"/>
    <w:basedOn w:val="a3"/>
    <w:next w:val="a3"/>
    <w:link w:val="Char4"/>
    <w:uiPriority w:val="99"/>
    <w:semiHidden/>
    <w:unhideWhenUsed/>
    <w:qFormat/>
    <w:rPr>
      <w:b/>
      <w:bCs/>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semiHidden/>
    <w:unhideWhenUsed/>
    <w:qFormat/>
    <w:rPr>
      <w:sz w:val="21"/>
      <w:szCs w:val="21"/>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0">
    <w:name w:val="日期 Char"/>
    <w:basedOn w:val="a0"/>
    <w:link w:val="a4"/>
    <w:uiPriority w:val="99"/>
    <w:semiHidden/>
    <w:qFormat/>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styleId="ac">
    <w:name w:val="Placeholder Text"/>
    <w:basedOn w:val="a0"/>
    <w:uiPriority w:val="99"/>
    <w:semiHidden/>
    <w:qFormat/>
    <w:rPr>
      <w:color w:val="808080"/>
    </w:rPr>
  </w:style>
  <w:style w:type="character" w:customStyle="1" w:styleId="Char1">
    <w:name w:val="批注框文本 Char"/>
    <w:basedOn w:val="a0"/>
    <w:link w:val="a5"/>
    <w:uiPriority w:val="99"/>
    <w:semiHidden/>
    <w:qFormat/>
    <w:rPr>
      <w:sz w:val="18"/>
      <w:szCs w:val="18"/>
    </w:rPr>
  </w:style>
  <w:style w:type="paragraph" w:styleId="ad">
    <w:name w:val="List Paragraph"/>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标题 3 Char"/>
    <w:basedOn w:val="a0"/>
    <w:link w:val="3"/>
    <w:uiPriority w:val="9"/>
    <w:qFormat/>
    <w:rPr>
      <w:b/>
      <w:bCs/>
      <w:sz w:val="32"/>
      <w:szCs w:val="32"/>
    </w:rPr>
  </w:style>
  <w:style w:type="character" w:customStyle="1" w:styleId="Char">
    <w:name w:val="批注文字 Char"/>
    <w:basedOn w:val="a0"/>
    <w:link w:val="a3"/>
    <w:uiPriority w:val="99"/>
    <w:semiHidden/>
    <w:qFormat/>
    <w:rPr>
      <w:kern w:val="2"/>
      <w:sz w:val="21"/>
      <w:szCs w:val="22"/>
    </w:rPr>
  </w:style>
  <w:style w:type="character" w:customStyle="1" w:styleId="Char4">
    <w:name w:val="批注主题 Char"/>
    <w:basedOn w:val="Char"/>
    <w:link w:val="a8"/>
    <w:uiPriority w:val="99"/>
    <w:semiHidden/>
    <w:qFormat/>
    <w:rPr>
      <w:b/>
      <w:bCs/>
      <w:kern w:val="2"/>
      <w:sz w:val="21"/>
      <w:szCs w:val="22"/>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ae">
    <w:name w:val="其他标准称谓"/>
    <w:qFormat/>
    <w:pPr>
      <w:spacing w:line="0" w:lineRule="atLeast"/>
      <w:jc w:val="distribute"/>
    </w:pPr>
    <w:rPr>
      <w:rFonts w:ascii="黑体" w:eastAsia="黑体" w:hAnsi="宋体"/>
      <w:sz w:val="52"/>
    </w:rPr>
  </w:style>
  <w:style w:type="paragraph" w:customStyle="1" w:styleId="21">
    <w:name w:val="封面标准号2"/>
    <w:basedOn w:val="11"/>
    <w:qFormat/>
    <w:pPr>
      <w:framePr w:w="9138" w:h="1244" w:hRule="exact" w:wrap="around" w:vAnchor="page" w:hAnchor="margin" w:y="2908"/>
      <w:adjustRightInd w:val="0"/>
      <w:spacing w:before="357" w:line="280" w:lineRule="exact"/>
    </w:pPr>
  </w:style>
  <w:style w:type="paragraph" w:customStyle="1" w:styleId="11">
    <w:name w:val="封面标准号1"/>
    <w:qFormat/>
    <w:pPr>
      <w:widowControl w:val="0"/>
      <w:kinsoku w:val="0"/>
      <w:overflowPunct w:val="0"/>
      <w:autoSpaceDE w:val="0"/>
      <w:autoSpaceDN w:val="0"/>
      <w:spacing w:before="308"/>
      <w:jc w:val="right"/>
      <w:textAlignment w:val="center"/>
    </w:pPr>
    <w:rPr>
      <w:sz w:val="28"/>
    </w:rPr>
  </w:style>
  <w:style w:type="paragraph" w:customStyle="1" w:styleId="af">
    <w:name w:val="发布日期"/>
    <w:qFormat/>
    <w:pPr>
      <w:framePr w:w="4000" w:h="473" w:hRule="exact" w:hSpace="180" w:vSpace="180" w:wrap="around" w:hAnchor="margin" w:y="13511" w:anchorLock="1"/>
    </w:pPr>
    <w:rPr>
      <w:rFonts w:eastAsia="黑体"/>
      <w:sz w:val="28"/>
    </w:rPr>
  </w:style>
  <w:style w:type="paragraph" w:customStyle="1" w:styleId="af0">
    <w:name w:val="实施日期"/>
    <w:basedOn w:val="af"/>
    <w:qFormat/>
    <w:pPr>
      <w:framePr w:hSpace="0" w:wrap="around" w:hAnchor="text" w:xAlign="right"/>
      <w:jc w:val="right"/>
    </w:pPr>
  </w:style>
  <w:style w:type="paragraph" w:customStyle="1" w:styleId="af1">
    <w:name w:val="其他发布部门"/>
    <w:basedOn w:val="af2"/>
    <w:qFormat/>
    <w:pPr>
      <w:framePr w:wrap="around"/>
      <w:spacing w:line="0" w:lineRule="atLeast"/>
    </w:pPr>
    <w:rPr>
      <w:rFonts w:ascii="黑体" w:eastAsia="黑体"/>
      <w:b w:val="0"/>
    </w:rPr>
  </w:style>
  <w:style w:type="paragraph" w:customStyle="1" w:styleId="af2">
    <w:name w:val="发布部门"/>
    <w:next w:val="af3"/>
    <w:qFormat/>
    <w:pPr>
      <w:framePr w:w="7433" w:h="585" w:hRule="exact" w:hSpace="180" w:vSpace="180" w:wrap="around" w:hAnchor="margin" w:xAlign="center" w:y="14401" w:anchorLock="1"/>
      <w:jc w:val="center"/>
    </w:pPr>
    <w:rPr>
      <w:rFonts w:ascii="宋体"/>
      <w:b/>
      <w:spacing w:val="20"/>
      <w:w w:val="135"/>
      <w:sz w:val="36"/>
    </w:rPr>
  </w:style>
  <w:style w:type="paragraph" w:customStyle="1" w:styleId="af3">
    <w:name w:val="段"/>
    <w:qFormat/>
    <w:pPr>
      <w:autoSpaceDE w:val="0"/>
      <w:autoSpaceDN w:val="0"/>
      <w:ind w:firstLineChars="200" w:firstLine="200"/>
      <w:jc w:val="both"/>
    </w:pPr>
    <w:rPr>
      <w:rFonts w:ascii="宋体"/>
      <w:sz w:val="21"/>
    </w:rPr>
  </w:style>
  <w:style w:type="character" w:customStyle="1" w:styleId="af4">
    <w:name w:val="发布"/>
    <w:qFormat/>
    <w:rPr>
      <w:rFonts w:ascii="黑体" w:eastAsia="黑体"/>
      <w:spacing w:val="22"/>
      <w:w w:val="100"/>
      <w:position w:val="3"/>
      <w:sz w:val="28"/>
    </w:rPr>
  </w:style>
  <w:style w:type="paragraph" w:customStyle="1" w:styleId="31">
    <w:name w:val="样式3"/>
    <w:basedOn w:val="10"/>
    <w:qFormat/>
    <w:rPr>
      <w:rFonts w:hAnsi="宋体"/>
    </w:rPr>
  </w:style>
  <w:style w:type="paragraph" w:customStyle="1" w:styleId="af5">
    <w:name w:val="封面标准文稿类别"/>
    <w:qFormat/>
    <w:pPr>
      <w:spacing w:before="440" w:line="400" w:lineRule="exact"/>
      <w:jc w:val="center"/>
    </w:pPr>
    <w:rPr>
      <w:rFonts w:ascii="宋体"/>
      <w:sz w:val="24"/>
    </w:rPr>
  </w:style>
  <w:style w:type="paragraph" w:customStyle="1" w:styleId="af6">
    <w:name w:val="封面标准文稿编辑信息"/>
    <w:qFormat/>
    <w:pPr>
      <w:spacing w:before="180" w:line="180" w:lineRule="exact"/>
      <w:jc w:val="center"/>
    </w:pPr>
    <w:rPr>
      <w:rFonts w:ascii="宋体"/>
      <w:sz w:val="21"/>
    </w:rPr>
  </w:style>
  <w:style w:type="character" w:styleId="af7">
    <w:name w:val="page number"/>
    <w:qFormat/>
    <w:rsid w:val="00AE0664"/>
    <w:rPr>
      <w:rFonts w:ascii="Times New Roman" w:eastAsia="宋体" w:hAnsi="Times New Roman"/>
      <w:sz w:val="18"/>
    </w:rPr>
  </w:style>
  <w:style w:type="paragraph" w:customStyle="1" w:styleId="af8">
    <w:name w:val="封面正文"/>
    <w:rsid w:val="00AE0664"/>
    <w:pPr>
      <w:jc w:val="both"/>
    </w:pPr>
  </w:style>
  <w:style w:type="paragraph" w:customStyle="1" w:styleId="af9">
    <w:name w:val="标准书眉_奇数页"/>
    <w:next w:val="a"/>
    <w:qFormat/>
    <w:rsid w:val="00AE0664"/>
    <w:pPr>
      <w:tabs>
        <w:tab w:val="center" w:pos="4154"/>
        <w:tab w:val="right" w:pos="8306"/>
      </w:tabs>
      <w:spacing w:after="120"/>
      <w:jc w:val="right"/>
    </w:pPr>
    <w:rPr>
      <w:sz w:val="21"/>
    </w:rPr>
  </w:style>
  <w:style w:type="paragraph" w:customStyle="1" w:styleId="afa">
    <w:name w:val="标准书脚_奇数页"/>
    <w:rsid w:val="00AE0664"/>
    <w:pPr>
      <w:spacing w:before="120"/>
      <w:jc w:val="righ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5.png"/><Relationship Id="rId39" Type="http://schemas.openxmlformats.org/officeDocument/2006/relationships/oleObject" Target="embeddings/oleObject8.bin"/><Relationship Id="rId21" Type="http://schemas.openxmlformats.org/officeDocument/2006/relationships/image" Target="media/image2.w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oleObject" Target="embeddings/oleObject24.bin"/><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oleObject3.bin"/><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9.wmf"/><Relationship Id="rId37" Type="http://schemas.openxmlformats.org/officeDocument/2006/relationships/oleObject" Target="embeddings/oleObject7.bin"/><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image" Target="media/image33.wmf"/><Relationship Id="rId5" Type="http://schemas.openxmlformats.org/officeDocument/2006/relationships/settings" Target="settings.xml"/><Relationship Id="rId61" Type="http://schemas.openxmlformats.org/officeDocument/2006/relationships/oleObject" Target="embeddings/oleObject19.bin"/><Relationship Id="rId82" Type="http://schemas.openxmlformats.org/officeDocument/2006/relationships/oleObject" Target="embeddings/oleObject29.bin"/><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oleObject" Target="embeddings/oleObject1.bin"/><Relationship Id="rId27" Type="http://schemas.openxmlformats.org/officeDocument/2006/relationships/image" Target="media/image6.png"/><Relationship Id="rId30" Type="http://schemas.openxmlformats.org/officeDocument/2006/relationships/image" Target="media/image8.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oleObject" Target="embeddings/oleObject28.bin"/><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oleObject" Target="embeddings/oleObject5.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footer" Target="footer7.xml"/><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wmf"/><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footer" Target="footer1.xml"/><Relationship Id="rId31" Type="http://schemas.openxmlformats.org/officeDocument/2006/relationships/oleObject" Target="embeddings/oleObject4.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png"/><Relationship Id="rId81" Type="http://schemas.openxmlformats.org/officeDocument/2006/relationships/image" Target="media/image34.wmf"/><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8DD409-4719-4FF8-89F3-8AAE18C2A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90</Pages>
  <Words>8854</Words>
  <Characters>50471</Characters>
  <Application>Microsoft Office Word</Application>
  <DocSecurity>0</DocSecurity>
  <Lines>420</Lines>
  <Paragraphs>118</Paragraphs>
  <ScaleCrop>false</ScaleCrop>
  <Company>Lenovo</Company>
  <LinksUpToDate>false</LinksUpToDate>
  <CharactersWithSpaces>59207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蒋林钢</dc:creator>
  <cp:lastModifiedBy>JT</cp:lastModifiedBy>
  <cp:revision>19</cp:revision>
  <dcterms:created xsi:type="dcterms:W3CDTF">2023-09-08T00:07:00Z</dcterms:created>
  <dcterms:modified xsi:type="dcterms:W3CDTF">2023-11-18T13:36:00Z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51038F26070D40F2B3EC7200A3E8C4F2</vt:lpwstr>
  </property>
</Properties>
</file>